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CE0" w:rsidRPr="00576CE1" w:rsidRDefault="00122CE0" w:rsidP="00122CE0">
      <w:pPr>
        <w:spacing w:after="0" w:line="288" w:lineRule="auto"/>
        <w:jc w:val="both"/>
        <w:rPr>
          <w:rFonts w:ascii="Times New Roman" w:eastAsia="Times New Roman" w:hAnsi="Times New Roman" w:cs="Times New Roman"/>
          <w:sz w:val="24"/>
          <w:szCs w:val="24"/>
          <w:lang w:eastAsia="ru-RU"/>
        </w:rPr>
      </w:pPr>
    </w:p>
    <w:p w:rsidR="00122CE0" w:rsidRPr="00576CE1" w:rsidRDefault="00122CE0" w:rsidP="00576CE1">
      <w:pPr>
        <w:spacing w:after="0" w:line="360" w:lineRule="auto"/>
        <w:jc w:val="center"/>
        <w:rPr>
          <w:rFonts w:ascii="Times New Roman" w:eastAsia="Times New Roman" w:hAnsi="Times New Roman" w:cs="Times New Roman"/>
          <w:b/>
          <w:bCs/>
          <w:sz w:val="24"/>
          <w:szCs w:val="24"/>
          <w:lang w:eastAsia="ru-RU"/>
        </w:rPr>
      </w:pPr>
      <w:r w:rsidRPr="00576CE1">
        <w:rPr>
          <w:rFonts w:ascii="Times New Roman" w:eastAsia="Times New Roman" w:hAnsi="Times New Roman" w:cs="Times New Roman"/>
          <w:b/>
          <w:bCs/>
          <w:sz w:val="24"/>
          <w:szCs w:val="24"/>
          <w:lang w:eastAsia="ru-RU"/>
        </w:rPr>
        <w:t>ПРАВИТЕЛЬСТВО ЧЕЧЕНСКОЙ РЕСПУБЛИКИ</w:t>
      </w:r>
    </w:p>
    <w:p w:rsidR="00122CE0" w:rsidRPr="00576CE1" w:rsidRDefault="00122CE0" w:rsidP="00122CE0">
      <w:pPr>
        <w:spacing w:after="0" w:line="360" w:lineRule="auto"/>
        <w:jc w:val="center"/>
        <w:rPr>
          <w:rFonts w:ascii="Times New Roman" w:eastAsia="Times New Roman" w:hAnsi="Times New Roman" w:cs="Times New Roman"/>
          <w:b/>
          <w:bCs/>
          <w:sz w:val="24"/>
          <w:szCs w:val="24"/>
          <w:lang w:eastAsia="ru-RU"/>
        </w:rPr>
      </w:pPr>
      <w:r w:rsidRPr="00576CE1">
        <w:rPr>
          <w:rFonts w:ascii="Times New Roman" w:eastAsia="Times New Roman" w:hAnsi="Times New Roman" w:cs="Times New Roman"/>
          <w:b/>
          <w:bCs/>
          <w:sz w:val="24"/>
          <w:szCs w:val="24"/>
          <w:lang w:eastAsia="ru-RU"/>
        </w:rPr>
        <w:t>ПОСТАНОВЛЕНИЕ</w:t>
      </w:r>
    </w:p>
    <w:p w:rsidR="00122CE0" w:rsidRPr="00576CE1" w:rsidRDefault="00122CE0" w:rsidP="00576CE1">
      <w:pPr>
        <w:spacing w:after="0" w:line="360" w:lineRule="auto"/>
        <w:jc w:val="center"/>
        <w:rPr>
          <w:rFonts w:ascii="Times New Roman" w:eastAsia="Times New Roman" w:hAnsi="Times New Roman" w:cs="Times New Roman"/>
          <w:b/>
          <w:bCs/>
          <w:sz w:val="24"/>
          <w:szCs w:val="24"/>
          <w:lang w:eastAsia="ru-RU"/>
        </w:rPr>
      </w:pPr>
      <w:r w:rsidRPr="00576CE1">
        <w:rPr>
          <w:rFonts w:ascii="Times New Roman" w:eastAsia="Times New Roman" w:hAnsi="Times New Roman" w:cs="Times New Roman"/>
          <w:b/>
          <w:bCs/>
          <w:sz w:val="24"/>
          <w:szCs w:val="24"/>
          <w:lang w:eastAsia="ru-RU"/>
        </w:rPr>
        <w:t>от 7 октября 2014 г. N 184</w:t>
      </w:r>
    </w:p>
    <w:p w:rsidR="00122CE0" w:rsidRPr="00576CE1" w:rsidRDefault="00122CE0" w:rsidP="00122CE0">
      <w:pPr>
        <w:spacing w:after="0" w:line="360" w:lineRule="auto"/>
        <w:jc w:val="center"/>
        <w:rPr>
          <w:rFonts w:ascii="Times New Roman" w:eastAsia="Times New Roman" w:hAnsi="Times New Roman" w:cs="Times New Roman"/>
          <w:b/>
          <w:bCs/>
          <w:sz w:val="24"/>
          <w:szCs w:val="24"/>
          <w:lang w:eastAsia="ru-RU"/>
        </w:rPr>
      </w:pPr>
      <w:r w:rsidRPr="00576CE1">
        <w:rPr>
          <w:rFonts w:ascii="Times New Roman" w:eastAsia="Times New Roman" w:hAnsi="Times New Roman" w:cs="Times New Roman"/>
          <w:b/>
          <w:bCs/>
          <w:sz w:val="24"/>
          <w:szCs w:val="24"/>
          <w:lang w:eastAsia="ru-RU"/>
        </w:rPr>
        <w:t>ОБ УТВЕРЖДЕНИИ ПОЛОЖЕНИЯ ОБ ОПЛАТЕ ТРУДА РАБОТНИКОВ</w:t>
      </w:r>
    </w:p>
    <w:p w:rsidR="00122CE0" w:rsidRPr="00576CE1" w:rsidRDefault="00122CE0" w:rsidP="00122CE0">
      <w:pPr>
        <w:spacing w:after="0" w:line="360" w:lineRule="auto"/>
        <w:jc w:val="center"/>
        <w:rPr>
          <w:rFonts w:ascii="Times New Roman" w:eastAsia="Times New Roman" w:hAnsi="Times New Roman" w:cs="Times New Roman"/>
          <w:b/>
          <w:bCs/>
          <w:sz w:val="24"/>
          <w:szCs w:val="24"/>
          <w:lang w:eastAsia="ru-RU"/>
        </w:rPr>
      </w:pPr>
      <w:r w:rsidRPr="00576CE1">
        <w:rPr>
          <w:rFonts w:ascii="Times New Roman" w:eastAsia="Times New Roman" w:hAnsi="Times New Roman" w:cs="Times New Roman"/>
          <w:b/>
          <w:bCs/>
          <w:sz w:val="24"/>
          <w:szCs w:val="24"/>
          <w:lang w:eastAsia="ru-RU"/>
        </w:rPr>
        <w:t>ГОСУДАРСТВЕННЫХ ОБРАЗОВАТЕЛЬНЫХ ОРГАНИЗАЦИЙ</w:t>
      </w:r>
    </w:p>
    <w:p w:rsidR="00122CE0" w:rsidRPr="00576CE1" w:rsidRDefault="00122CE0" w:rsidP="00576CE1">
      <w:pPr>
        <w:spacing w:after="0" w:line="360" w:lineRule="auto"/>
        <w:jc w:val="center"/>
        <w:rPr>
          <w:rFonts w:ascii="Times New Roman" w:eastAsia="Times New Roman" w:hAnsi="Times New Roman" w:cs="Times New Roman"/>
          <w:b/>
          <w:bCs/>
          <w:sz w:val="24"/>
          <w:szCs w:val="24"/>
          <w:lang w:eastAsia="ru-RU"/>
        </w:rPr>
      </w:pPr>
      <w:r w:rsidRPr="00576CE1">
        <w:rPr>
          <w:rFonts w:ascii="Times New Roman" w:eastAsia="Times New Roman" w:hAnsi="Times New Roman" w:cs="Times New Roman"/>
          <w:b/>
          <w:bCs/>
          <w:sz w:val="24"/>
          <w:szCs w:val="24"/>
          <w:lang w:eastAsia="ru-RU"/>
        </w:rPr>
        <w:t>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В соответствии с Трудовым </w:t>
      </w:r>
      <w:r w:rsidRPr="00576CE1">
        <w:rPr>
          <w:rFonts w:ascii="Times New Roman" w:eastAsia="Times New Roman" w:hAnsi="Times New Roman" w:cs="Times New Roman"/>
          <w:b/>
          <w:sz w:val="24"/>
          <w:szCs w:val="24"/>
          <w:u w:val="single"/>
          <w:lang w:eastAsia="ru-RU"/>
        </w:rPr>
        <w:t>кодексом</w:t>
      </w:r>
      <w:r w:rsidRPr="00576CE1">
        <w:rPr>
          <w:rFonts w:ascii="Times New Roman" w:eastAsia="Times New Roman" w:hAnsi="Times New Roman" w:cs="Times New Roman"/>
          <w:sz w:val="24"/>
          <w:szCs w:val="24"/>
          <w:lang w:eastAsia="ru-RU"/>
        </w:rPr>
        <w:t xml:space="preserve"> Российской Федерации, Федеральным </w:t>
      </w:r>
      <w:r w:rsidRPr="00576CE1">
        <w:rPr>
          <w:rFonts w:ascii="Times New Roman" w:eastAsia="Times New Roman" w:hAnsi="Times New Roman" w:cs="Times New Roman"/>
          <w:b/>
          <w:sz w:val="24"/>
          <w:szCs w:val="24"/>
          <w:u w:val="single"/>
          <w:lang w:eastAsia="ru-RU"/>
        </w:rPr>
        <w:t>законом</w:t>
      </w:r>
      <w:r w:rsidRPr="00576CE1">
        <w:rPr>
          <w:rFonts w:ascii="Times New Roman" w:eastAsia="Times New Roman" w:hAnsi="Times New Roman" w:cs="Times New Roman"/>
          <w:b/>
          <w:sz w:val="24"/>
          <w:szCs w:val="24"/>
          <w:lang w:eastAsia="ru-RU"/>
        </w:rPr>
        <w:t xml:space="preserve"> </w:t>
      </w:r>
      <w:r w:rsidRPr="00576CE1">
        <w:rPr>
          <w:rFonts w:ascii="Times New Roman" w:eastAsia="Times New Roman" w:hAnsi="Times New Roman" w:cs="Times New Roman"/>
          <w:sz w:val="24"/>
          <w:szCs w:val="24"/>
          <w:lang w:eastAsia="ru-RU"/>
        </w:rPr>
        <w:t>от 29 декабря 2012 N 273-ФЗ "Об образовании в Российской Федерации", в целях совершенствования условий оплаты труда и обеспечения социальных гарантий работников образовательных организаций Правительство Чеченской Республики постановляет: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 Утвердить прилагаемое </w:t>
      </w:r>
      <w:r w:rsidRPr="00576CE1">
        <w:rPr>
          <w:rFonts w:ascii="Times New Roman" w:eastAsia="Times New Roman" w:hAnsi="Times New Roman" w:cs="Times New Roman"/>
          <w:b/>
          <w:sz w:val="24"/>
          <w:szCs w:val="24"/>
          <w:u w:val="single"/>
          <w:lang w:eastAsia="ru-RU"/>
        </w:rPr>
        <w:t>Положение</w:t>
      </w:r>
      <w:r w:rsidRPr="00576CE1">
        <w:rPr>
          <w:rFonts w:ascii="Times New Roman" w:eastAsia="Times New Roman" w:hAnsi="Times New Roman" w:cs="Times New Roman"/>
          <w:b/>
          <w:sz w:val="24"/>
          <w:szCs w:val="24"/>
          <w:lang w:eastAsia="ru-RU"/>
        </w:rPr>
        <w:t xml:space="preserve"> </w:t>
      </w:r>
      <w:r w:rsidRPr="00576CE1">
        <w:rPr>
          <w:rFonts w:ascii="Times New Roman" w:eastAsia="Times New Roman" w:hAnsi="Times New Roman" w:cs="Times New Roman"/>
          <w:sz w:val="24"/>
          <w:szCs w:val="24"/>
          <w:lang w:eastAsia="ru-RU"/>
        </w:rPr>
        <w:t>об оплате труда работников государственных образовательных организаций 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Установить, что базовые оклады (должностные оклады), ставки заработной платы подлежат индексации в соответствии с нормативными правовыми актами Чеченской Республики, их размеры подлежат округлению до целого рубля в сторону увеличения.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 Финансовое обеспечение расходных обязательств, связанных с реализацией настоящего Постановления, осуществляется в пределах бюджетных ассигнований на обеспечение деятельности государственных организаций Чеченской Республики, предусмотренных в бюджете Чеченской Республики на соответствующий финансовый год по разделу 07 "Образование".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4. Руководителям государственных образовательных организаций в двухмесячный срок с момента вступления в силу настоящего Постановления привести локальные нормативные акты организации в соответствие с утвержденным </w:t>
      </w:r>
      <w:r w:rsidRPr="00576CE1">
        <w:rPr>
          <w:rFonts w:ascii="Times New Roman" w:eastAsia="Times New Roman" w:hAnsi="Times New Roman" w:cs="Times New Roman"/>
          <w:b/>
          <w:sz w:val="24"/>
          <w:szCs w:val="24"/>
          <w:u w:val="single"/>
          <w:lang w:eastAsia="ru-RU"/>
        </w:rPr>
        <w:t>Положением</w:t>
      </w:r>
      <w:r w:rsidRPr="00576CE1">
        <w:rPr>
          <w:rFonts w:ascii="Times New Roman" w:eastAsia="Times New Roman" w:hAnsi="Times New Roman" w:cs="Times New Roman"/>
          <w:b/>
          <w:sz w:val="24"/>
          <w:szCs w:val="24"/>
          <w:lang w:eastAsia="ru-RU"/>
        </w:rPr>
        <w:t>,</w:t>
      </w:r>
      <w:r w:rsidRPr="00576CE1">
        <w:rPr>
          <w:rFonts w:ascii="Times New Roman" w:eastAsia="Times New Roman" w:hAnsi="Times New Roman" w:cs="Times New Roman"/>
          <w:sz w:val="24"/>
          <w:szCs w:val="24"/>
          <w:lang w:eastAsia="ru-RU"/>
        </w:rPr>
        <w:t xml:space="preserve"> а также внести соответствующие изменения в трудовые договоры, заключенные с работниками организаций.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5. Рекомендовать органам местного самоуправления при установлении размера и условий оплаты труда работников муниципальных образовательных организаций руководствоваться </w:t>
      </w:r>
      <w:r w:rsidRPr="00576CE1">
        <w:rPr>
          <w:rFonts w:ascii="Times New Roman" w:eastAsia="Times New Roman" w:hAnsi="Times New Roman" w:cs="Times New Roman"/>
          <w:b/>
          <w:sz w:val="24"/>
          <w:szCs w:val="24"/>
          <w:u w:val="single"/>
          <w:lang w:eastAsia="ru-RU"/>
        </w:rPr>
        <w:t>Положением</w:t>
      </w:r>
      <w:r w:rsidRPr="00576CE1">
        <w:rPr>
          <w:rFonts w:ascii="Times New Roman" w:eastAsia="Times New Roman" w:hAnsi="Times New Roman" w:cs="Times New Roman"/>
          <w:sz w:val="24"/>
          <w:szCs w:val="24"/>
          <w:lang w:eastAsia="ru-RU"/>
        </w:rPr>
        <w:t xml:space="preserve"> об оплате труда работников государственных образовательных организаций Чеченской Республики, утвержденным настоящим Постановлением.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 Признать утратившими силу:</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Постановление Правительства Чеченской Республики от 13 сентября 2005 года N 99 "Об утверждении Положения об оплате </w:t>
      </w:r>
      <w:proofErr w:type="gramStart"/>
      <w:r w:rsidRPr="00576CE1">
        <w:rPr>
          <w:rFonts w:ascii="Times New Roman" w:eastAsia="Times New Roman" w:hAnsi="Times New Roman" w:cs="Times New Roman"/>
          <w:sz w:val="24"/>
          <w:szCs w:val="24"/>
          <w:lang w:eastAsia="ru-RU"/>
        </w:rPr>
        <w:t>труда работников государственных образовательных учреждений министерства образования</w:t>
      </w:r>
      <w:proofErr w:type="gramEnd"/>
      <w:r w:rsidRPr="00576CE1">
        <w:rPr>
          <w:rFonts w:ascii="Times New Roman" w:eastAsia="Times New Roman" w:hAnsi="Times New Roman" w:cs="Times New Roman"/>
          <w:sz w:val="24"/>
          <w:szCs w:val="24"/>
          <w:lang w:eastAsia="ru-RU"/>
        </w:rPr>
        <w:t xml:space="preserve"> и науки 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Постановление Правительства Чеченской Республики от 23 августа 2011 года N 126 "О новой системе оплаты труда работников государственных и муниципальных образовательных учреждений Чеченской Республики, реализующих программы начального общего, основного общего, среднего (полного) общего образования";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Постановление Правительства Чеченской Республики от 8 декабря 2011 года N 208 "О внесении изменений в Постановление Правительства Чеченской Республики от 23 августа 2011 г. N 126".</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7. </w:t>
      </w:r>
      <w:proofErr w:type="gramStart"/>
      <w:r w:rsidRPr="00576CE1">
        <w:rPr>
          <w:rFonts w:ascii="Times New Roman" w:eastAsia="Times New Roman" w:hAnsi="Times New Roman" w:cs="Times New Roman"/>
          <w:sz w:val="24"/>
          <w:szCs w:val="24"/>
          <w:lang w:eastAsia="ru-RU"/>
        </w:rPr>
        <w:t>Контроль за</w:t>
      </w:r>
      <w:proofErr w:type="gramEnd"/>
      <w:r w:rsidRPr="00576CE1">
        <w:rPr>
          <w:rFonts w:ascii="Times New Roman" w:eastAsia="Times New Roman" w:hAnsi="Times New Roman" w:cs="Times New Roman"/>
          <w:sz w:val="24"/>
          <w:szCs w:val="24"/>
          <w:lang w:eastAsia="ru-RU"/>
        </w:rPr>
        <w:t xml:space="preserve"> выполнением настоящего Постановления возложить на заместителя Председателя Правительства Чеченской Республики А.А. </w:t>
      </w:r>
      <w:proofErr w:type="spellStart"/>
      <w:r w:rsidRPr="00576CE1">
        <w:rPr>
          <w:rFonts w:ascii="Times New Roman" w:eastAsia="Times New Roman" w:hAnsi="Times New Roman" w:cs="Times New Roman"/>
          <w:sz w:val="24"/>
          <w:szCs w:val="24"/>
          <w:lang w:eastAsia="ru-RU"/>
        </w:rPr>
        <w:t>Магомадова</w:t>
      </w:r>
      <w:proofErr w:type="spellEnd"/>
      <w:r w:rsidRPr="00576CE1">
        <w:rPr>
          <w:rFonts w:ascii="Times New Roman" w:eastAsia="Times New Roman" w:hAnsi="Times New Roman" w:cs="Times New Roman"/>
          <w:sz w:val="24"/>
          <w:szCs w:val="24"/>
          <w:lang w:eastAsia="ru-RU"/>
        </w:rPr>
        <w:t>.</w:t>
      </w:r>
    </w:p>
    <w:p w:rsidR="00122CE0" w:rsidRPr="00576CE1" w:rsidRDefault="00122CE0" w:rsidP="00576CE1">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 Настоящее Постановление вступает в силу по истечении десяти дней со дня его официального опубликования и распространяется на правоотношения, возникшие с 1 сентября 2014 года.</w:t>
      </w:r>
    </w:p>
    <w:p w:rsidR="00122CE0" w:rsidRPr="00576CE1" w:rsidRDefault="00122CE0" w:rsidP="00576CE1">
      <w:pPr>
        <w:spacing w:after="0" w:line="276"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Председатель Правительства</w:t>
      </w:r>
    </w:p>
    <w:p w:rsidR="00122CE0" w:rsidRPr="00576CE1" w:rsidRDefault="00122CE0" w:rsidP="00576CE1">
      <w:pPr>
        <w:spacing w:after="0" w:line="276"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Чеченской Республики</w:t>
      </w:r>
    </w:p>
    <w:p w:rsidR="00122CE0" w:rsidRPr="00576CE1" w:rsidRDefault="00122CE0" w:rsidP="00576CE1">
      <w:pPr>
        <w:spacing w:after="0" w:line="276"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Р.С-Х</w:t>
      </w:r>
      <w:proofErr w:type="gramStart"/>
      <w:r w:rsidRPr="00576CE1">
        <w:rPr>
          <w:rFonts w:ascii="Times New Roman" w:eastAsia="Times New Roman" w:hAnsi="Times New Roman" w:cs="Times New Roman"/>
          <w:sz w:val="24"/>
          <w:szCs w:val="24"/>
          <w:lang w:eastAsia="ru-RU"/>
        </w:rPr>
        <w:t>.Э</w:t>
      </w:r>
      <w:proofErr w:type="gramEnd"/>
      <w:r w:rsidRPr="00576CE1">
        <w:rPr>
          <w:rFonts w:ascii="Times New Roman" w:eastAsia="Times New Roman" w:hAnsi="Times New Roman" w:cs="Times New Roman"/>
          <w:sz w:val="24"/>
          <w:szCs w:val="24"/>
          <w:lang w:eastAsia="ru-RU"/>
        </w:rPr>
        <w:t>ДЕЛЬГЕРИЕВ</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Утверждено</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Постановлением Правительства</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Чеченской Республики</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от 7 октября 2014 г. N 184</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360" w:lineRule="auto"/>
        <w:jc w:val="center"/>
        <w:rPr>
          <w:rFonts w:ascii="Times New Roman" w:eastAsia="Times New Roman" w:hAnsi="Times New Roman" w:cs="Times New Roman"/>
          <w:b/>
          <w:bCs/>
          <w:sz w:val="24"/>
          <w:szCs w:val="24"/>
          <w:lang w:eastAsia="ru-RU"/>
        </w:rPr>
      </w:pPr>
      <w:r w:rsidRPr="00576CE1">
        <w:rPr>
          <w:rFonts w:ascii="Times New Roman" w:eastAsia="Times New Roman" w:hAnsi="Times New Roman" w:cs="Times New Roman"/>
          <w:b/>
          <w:bCs/>
          <w:sz w:val="24"/>
          <w:szCs w:val="24"/>
          <w:lang w:eastAsia="ru-RU"/>
        </w:rPr>
        <w:t>ПОЛОЖЕНИЕ</w:t>
      </w:r>
    </w:p>
    <w:p w:rsidR="00122CE0" w:rsidRPr="00576CE1" w:rsidRDefault="00122CE0" w:rsidP="00122CE0">
      <w:pPr>
        <w:spacing w:after="0" w:line="360" w:lineRule="auto"/>
        <w:jc w:val="center"/>
        <w:rPr>
          <w:rFonts w:ascii="Times New Roman" w:eastAsia="Times New Roman" w:hAnsi="Times New Roman" w:cs="Times New Roman"/>
          <w:b/>
          <w:bCs/>
          <w:sz w:val="24"/>
          <w:szCs w:val="24"/>
          <w:lang w:eastAsia="ru-RU"/>
        </w:rPr>
      </w:pPr>
      <w:r w:rsidRPr="00576CE1">
        <w:rPr>
          <w:rFonts w:ascii="Times New Roman" w:eastAsia="Times New Roman" w:hAnsi="Times New Roman" w:cs="Times New Roman"/>
          <w:b/>
          <w:bCs/>
          <w:sz w:val="24"/>
          <w:szCs w:val="24"/>
          <w:lang w:eastAsia="ru-RU"/>
        </w:rPr>
        <w:t>ОБ ОПЛАТЕ ТРУДА РАБОТНИКОВ ГОСУДАРСТВЕННЫХ ОБРАЗОВАТЕЛЬНЫХ</w:t>
      </w:r>
    </w:p>
    <w:p w:rsidR="00122CE0" w:rsidRPr="00576CE1" w:rsidRDefault="00122CE0" w:rsidP="00576CE1">
      <w:pPr>
        <w:spacing w:after="0" w:line="360" w:lineRule="auto"/>
        <w:jc w:val="center"/>
        <w:rPr>
          <w:rFonts w:ascii="Times New Roman" w:eastAsia="Times New Roman" w:hAnsi="Times New Roman" w:cs="Times New Roman"/>
          <w:b/>
          <w:bCs/>
          <w:sz w:val="24"/>
          <w:szCs w:val="24"/>
          <w:lang w:eastAsia="ru-RU"/>
        </w:rPr>
      </w:pPr>
      <w:r w:rsidRPr="00576CE1">
        <w:rPr>
          <w:rFonts w:ascii="Times New Roman" w:eastAsia="Times New Roman" w:hAnsi="Times New Roman" w:cs="Times New Roman"/>
          <w:b/>
          <w:bCs/>
          <w:sz w:val="24"/>
          <w:szCs w:val="24"/>
          <w:lang w:eastAsia="ru-RU"/>
        </w:rPr>
        <w:t>ОРГАНИЗАЦИЙ ЧЕЧЕНСКОЙ РЕСПУБЛИКИ</w:t>
      </w:r>
    </w:p>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I. Общие положения</w:t>
      </w:r>
    </w:p>
    <w:p w:rsidR="00576CE1" w:rsidRPr="00576CE1" w:rsidRDefault="00576CE1" w:rsidP="00576CE1">
      <w:pPr>
        <w:spacing w:after="0" w:line="240" w:lineRule="auto"/>
        <w:jc w:val="center"/>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Примерное Положение об оплате труда работников государственных образовательных организаций Чеченской Республики (далее - Положение) применяется при исчислении заработной платы работников государственных образовательных организаций Чеченской Республики (далее -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2. </w:t>
      </w:r>
      <w:proofErr w:type="gramStart"/>
      <w:r w:rsidRPr="00576CE1">
        <w:rPr>
          <w:rFonts w:ascii="Times New Roman" w:eastAsia="Times New Roman" w:hAnsi="Times New Roman" w:cs="Times New Roman"/>
          <w:sz w:val="24"/>
          <w:szCs w:val="24"/>
          <w:lang w:eastAsia="ru-RU"/>
        </w:rPr>
        <w:t>Заработная плата работников организаций (без учета премий и иных стимулирующих выплат), устанавливаемая в соответствии с локальными нормативными актами организаций, которые разрабатываются на основе настоящего Положения, не может быть меньше заработной платы (без учета премий и иных стимулирующих выплат), выплачиваемой на основе тарифной сетки по оплате труда работников государственных организаций при условии сохранения объема должностных обязанностей работников и выполнения ими работ</w:t>
      </w:r>
      <w:proofErr w:type="gramEnd"/>
      <w:r w:rsidRPr="00576CE1">
        <w:rPr>
          <w:rFonts w:ascii="Times New Roman" w:eastAsia="Times New Roman" w:hAnsi="Times New Roman" w:cs="Times New Roman"/>
          <w:sz w:val="24"/>
          <w:szCs w:val="24"/>
          <w:lang w:eastAsia="ru-RU"/>
        </w:rPr>
        <w:t xml:space="preserve"> той же квалификации.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3. 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минимального </w:t>
      </w:r>
      <w:proofErr w:type="gramStart"/>
      <w:r w:rsidRPr="00576CE1">
        <w:rPr>
          <w:rFonts w:ascii="Times New Roman" w:eastAsia="Times New Roman" w:hAnsi="Times New Roman" w:cs="Times New Roman"/>
          <w:sz w:val="24"/>
          <w:szCs w:val="24"/>
          <w:lang w:eastAsia="ru-RU"/>
        </w:rPr>
        <w:t>размера оплаты труда</w:t>
      </w:r>
      <w:proofErr w:type="gramEnd"/>
      <w:r w:rsidRPr="00576CE1">
        <w:rPr>
          <w:rFonts w:ascii="Times New Roman" w:eastAsia="Times New Roman" w:hAnsi="Times New Roman" w:cs="Times New Roman"/>
          <w:sz w:val="24"/>
          <w:szCs w:val="24"/>
          <w:lang w:eastAsia="ru-RU"/>
        </w:rPr>
        <w:t>, установленного федеральным законодательством.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 Размер, порядок и условия оплаты труда работников организаций устанавливаются работодателем в трудовом договоре.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Условия оплаты труда, включая размер оклада (должностного оклада), ставки заработной платы работника, повышающие коэффициенты, выплаты стимулирующего и компенсационного характера являются обязательными для включения в трудовой договор.</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 Штатное расписание разрабатывается организацией в соответствии со структурой, согласованной с главным распорядителем бюджетных средств, в пределах утвержденного на соответствующий финансовый год фонда оплаты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 Должности работников, включаемые в штатное расписание организации, должны соответствовать уставным целям организации, Единому квалификационному справочнику должностей руководителей, специалистов и служащих (</w:t>
      </w:r>
      <w:r w:rsidRPr="00576CE1">
        <w:rPr>
          <w:rFonts w:ascii="Times New Roman" w:eastAsia="Times New Roman" w:hAnsi="Times New Roman" w:cs="Times New Roman"/>
          <w:sz w:val="24"/>
          <w:szCs w:val="24"/>
          <w:u w:val="single"/>
          <w:lang w:eastAsia="ru-RU"/>
        </w:rPr>
        <w:t>раздел</w:t>
      </w:r>
      <w:r w:rsidRPr="00576CE1">
        <w:rPr>
          <w:rFonts w:ascii="Times New Roman" w:eastAsia="Times New Roman" w:hAnsi="Times New Roman" w:cs="Times New Roman"/>
          <w:sz w:val="24"/>
          <w:szCs w:val="24"/>
          <w:lang w:eastAsia="ru-RU"/>
        </w:rPr>
        <w:t xml:space="preserve"> "Квалификационные характеристики должностей работников образования"), утвержденному Приказом Министерства здравоохранения и социального развития Российской Федерации от 26 августа 2010 года N 761н, и Единому тарифно-квалификационному </w:t>
      </w:r>
      <w:r w:rsidRPr="00576CE1">
        <w:rPr>
          <w:rFonts w:ascii="Times New Roman" w:eastAsia="Times New Roman" w:hAnsi="Times New Roman" w:cs="Times New Roman"/>
          <w:sz w:val="24"/>
          <w:szCs w:val="24"/>
          <w:u w:val="single"/>
          <w:lang w:eastAsia="ru-RU"/>
        </w:rPr>
        <w:t>справочнику</w:t>
      </w:r>
      <w:r w:rsidRPr="00576CE1">
        <w:rPr>
          <w:rFonts w:ascii="Times New Roman" w:eastAsia="Times New Roman" w:hAnsi="Times New Roman" w:cs="Times New Roman"/>
          <w:sz w:val="24"/>
          <w:szCs w:val="24"/>
          <w:lang w:eastAsia="ru-RU"/>
        </w:rPr>
        <w:t xml:space="preserve"> работ и профессий рабочих.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 Средняя заработная плата педагогического работника организации общего образования, с учетом выплат по окладам (должностным окладам), ставкам заработной платы, повышающим коэффициентам, выплат компенсационного и стимулирующего характера, полностью отработавшего норму рабочего времени и выполнившего норму труда (трудовые обязанности), должна составлять не менее 100 процентов от средней заработной платы в Чеченской Республике.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 Оплата труда работников организации устанавливается с учетом: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Единого тарифно-квалификационного </w:t>
      </w:r>
      <w:r w:rsidRPr="00576CE1">
        <w:rPr>
          <w:rFonts w:ascii="Times New Roman" w:eastAsia="Times New Roman" w:hAnsi="Times New Roman" w:cs="Times New Roman"/>
          <w:sz w:val="24"/>
          <w:szCs w:val="24"/>
          <w:u w:val="single"/>
          <w:lang w:eastAsia="ru-RU"/>
        </w:rPr>
        <w:t>справочника</w:t>
      </w:r>
      <w:r w:rsidRPr="00576CE1">
        <w:rPr>
          <w:rFonts w:ascii="Times New Roman" w:eastAsia="Times New Roman" w:hAnsi="Times New Roman" w:cs="Times New Roman"/>
          <w:sz w:val="24"/>
          <w:szCs w:val="24"/>
          <w:lang w:eastAsia="ru-RU"/>
        </w:rPr>
        <w:t xml:space="preserve"> работ и профессий рабочих;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Единого квалификационного </w:t>
      </w:r>
      <w:r w:rsidRPr="00576CE1">
        <w:rPr>
          <w:rFonts w:ascii="Times New Roman" w:eastAsia="Times New Roman" w:hAnsi="Times New Roman" w:cs="Times New Roman"/>
          <w:sz w:val="24"/>
          <w:szCs w:val="24"/>
          <w:u w:val="single"/>
          <w:lang w:eastAsia="ru-RU"/>
        </w:rPr>
        <w:t>справочника</w:t>
      </w:r>
      <w:r w:rsidRPr="00576CE1">
        <w:rPr>
          <w:rFonts w:ascii="Times New Roman" w:eastAsia="Times New Roman" w:hAnsi="Times New Roman" w:cs="Times New Roman"/>
          <w:sz w:val="24"/>
          <w:szCs w:val="24"/>
          <w:lang w:eastAsia="ru-RU"/>
        </w:rPr>
        <w:t xml:space="preserve"> должностей руководителей, специалистов и служащих;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государственных гарантий по оплате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u w:val="single"/>
          <w:lang w:eastAsia="ru-RU"/>
        </w:rPr>
        <w:lastRenderedPageBreak/>
        <w:t>Перечня</w:t>
      </w:r>
      <w:r w:rsidRPr="00576CE1">
        <w:rPr>
          <w:rFonts w:ascii="Times New Roman" w:eastAsia="Times New Roman" w:hAnsi="Times New Roman" w:cs="Times New Roman"/>
          <w:sz w:val="24"/>
          <w:szCs w:val="24"/>
          <w:lang w:eastAsia="ru-RU"/>
        </w:rPr>
        <w:t xml:space="preserve"> видов выплат стимулирующего характера в федеральных бюджетных, автономных, казенных учреждениях и разъяснения о порядке установления выплат стимулирующего характера в этих учреждениях, утвержденных Приказом Министерства здравоохранения и социального развития Российской Федерации от 29 декабря 2007 года N 818;</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u w:val="single"/>
          <w:lang w:eastAsia="ru-RU"/>
        </w:rPr>
        <w:t>Перечня</w:t>
      </w:r>
      <w:r w:rsidRPr="00576CE1">
        <w:rPr>
          <w:rFonts w:ascii="Times New Roman" w:eastAsia="Times New Roman" w:hAnsi="Times New Roman" w:cs="Times New Roman"/>
          <w:sz w:val="24"/>
          <w:szCs w:val="24"/>
          <w:lang w:eastAsia="ru-RU"/>
        </w:rPr>
        <w:t xml:space="preserve"> видов выплат компенсационного характера в федеральных бюджетных, автономных, казенных учреждениях и разъяснения о порядке установления выплат компенсационного характера в этих учреждениях, утвержденных Приказом Министерства здравоохранения и социального развития Российской Федерации от 29 декабря 2007 года N 822;</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Единых </w:t>
      </w:r>
      <w:r w:rsidRPr="00576CE1">
        <w:rPr>
          <w:rFonts w:ascii="Times New Roman" w:eastAsia="Times New Roman" w:hAnsi="Times New Roman" w:cs="Times New Roman"/>
          <w:sz w:val="24"/>
          <w:szCs w:val="24"/>
          <w:u w:val="single"/>
          <w:lang w:eastAsia="ru-RU"/>
        </w:rPr>
        <w:t>рекомендаций</w:t>
      </w:r>
      <w:r w:rsidRPr="00576CE1">
        <w:rPr>
          <w:rFonts w:ascii="Times New Roman" w:eastAsia="Times New Roman" w:hAnsi="Times New Roman" w:cs="Times New Roman"/>
          <w:sz w:val="24"/>
          <w:szCs w:val="24"/>
          <w:lang w:eastAsia="ru-RU"/>
        </w:rPr>
        <w:t xml:space="preserve"> по установлению на федеральном, региональном и местном уровнях систем оплаты труда работников государственных и муниципальных учреждений, утверждаемых Российской трехсторонней комиссии по регулированию социально-трудовых отношений;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мнения представительного органа работников.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 В размеры должностных окладов, ставок заработной платы педагогических работников организаций включена ежемесячная денежная компенсация на обеспечение книгоиздательской продукцией и периодическими изданиями не ниже размера, установленного по состоянию на 31 декабря 2012 года.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II. Порядок и условия определения оплаты труда</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организаций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 Оплата труда работника организации включает в себя: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базовый оклад (должностной оклад), ставку заработной платы, устанавливаемые по профессиональным квалификационным группам;</w:t>
      </w:r>
      <w:proofErr w:type="gramEnd"/>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к базовому окладу (должностному окладу), ставке заработной 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выплаты компенсационного характера;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выплаты стимулирующего характера.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11. Организация в </w:t>
      </w:r>
      <w:proofErr w:type="gramStart"/>
      <w:r w:rsidRPr="00576CE1">
        <w:rPr>
          <w:rFonts w:ascii="Times New Roman" w:eastAsia="Times New Roman" w:hAnsi="Times New Roman" w:cs="Times New Roman"/>
          <w:sz w:val="24"/>
          <w:szCs w:val="24"/>
          <w:lang w:eastAsia="ru-RU"/>
        </w:rPr>
        <w:t>пределах</w:t>
      </w:r>
      <w:proofErr w:type="gramEnd"/>
      <w:r w:rsidRPr="00576CE1">
        <w:rPr>
          <w:rFonts w:ascii="Times New Roman" w:eastAsia="Times New Roman" w:hAnsi="Times New Roman" w:cs="Times New Roman"/>
          <w:sz w:val="24"/>
          <w:szCs w:val="24"/>
          <w:lang w:eastAsia="ru-RU"/>
        </w:rPr>
        <w:t xml:space="preserve"> имеющихся у нее средств на оплату труда самостоятельно определяет размеры базовых окладов (должностных окладов), ставок заработной платы, а также размеры компенсационных, стимулирующих и иных выплат без ограничения их максимальными размерами в соответствии с настоящим Положением локальным нормативным актом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12. </w:t>
      </w:r>
      <w:proofErr w:type="gramStart"/>
      <w:r w:rsidRPr="00576CE1">
        <w:rPr>
          <w:rFonts w:ascii="Times New Roman" w:eastAsia="Times New Roman" w:hAnsi="Times New Roman" w:cs="Times New Roman"/>
          <w:sz w:val="24"/>
          <w:szCs w:val="24"/>
          <w:lang w:eastAsia="ru-RU"/>
        </w:rPr>
        <w:t xml:space="preserve">Базовые размеры окладов (должностных окладов), ставок заработной платы работников организаций устанавливаются на основе отнесения их должностей к соответствующим профессиональным квалификационным группам, утвержденным Министерством здравоохранения и социального развития Российской Федерации и минимальных размеров окладов (должностных окладов), ставок заработной платы работников по соответствующим профессиональным квалификационным группам, определенных </w:t>
      </w:r>
      <w:r w:rsidRPr="00576CE1">
        <w:rPr>
          <w:rFonts w:ascii="Times New Roman" w:eastAsia="Times New Roman" w:hAnsi="Times New Roman" w:cs="Times New Roman"/>
          <w:sz w:val="24"/>
          <w:szCs w:val="24"/>
          <w:u w:val="single"/>
          <w:lang w:eastAsia="ru-RU"/>
        </w:rPr>
        <w:t>приложениями 1</w:t>
      </w:r>
      <w:r w:rsidRPr="00576CE1">
        <w:rPr>
          <w:rFonts w:ascii="Times New Roman" w:eastAsia="Times New Roman" w:hAnsi="Times New Roman" w:cs="Times New Roman"/>
          <w:sz w:val="24"/>
          <w:szCs w:val="24"/>
          <w:lang w:eastAsia="ru-RU"/>
        </w:rPr>
        <w:t xml:space="preserve"> - </w:t>
      </w:r>
      <w:r w:rsidRPr="00576CE1">
        <w:rPr>
          <w:rFonts w:ascii="Times New Roman" w:eastAsia="Times New Roman" w:hAnsi="Times New Roman" w:cs="Times New Roman"/>
          <w:sz w:val="24"/>
          <w:szCs w:val="24"/>
          <w:u w:val="single"/>
          <w:lang w:eastAsia="ru-RU"/>
        </w:rPr>
        <w:t>8</w:t>
      </w:r>
      <w:r w:rsidRPr="00576CE1">
        <w:rPr>
          <w:rFonts w:ascii="Times New Roman" w:eastAsia="Times New Roman" w:hAnsi="Times New Roman" w:cs="Times New Roman"/>
          <w:sz w:val="24"/>
          <w:szCs w:val="24"/>
          <w:lang w:eastAsia="ru-RU"/>
        </w:rPr>
        <w:t xml:space="preserve"> к настоящему Положению.</w:t>
      </w:r>
      <w:proofErr w:type="gramEnd"/>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этом минимальные оклады (должностные оклады), ставки заработной платы, предусматриваемые настоящим Положением, являются примерными, на основе которых государственными организациями устанавливаются базовые размеры должностных окладов, ставок заработной платы по должностям работников организаций.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13. Повышающие коэффициенты к минимальному окладу (должностному окладу), ставке заработной платы по профессиональным квалификационным группам подразделяются </w:t>
      </w:r>
      <w:proofErr w:type="gramStart"/>
      <w:r w:rsidRPr="00576CE1">
        <w:rPr>
          <w:rFonts w:ascii="Times New Roman" w:eastAsia="Times New Roman" w:hAnsi="Times New Roman" w:cs="Times New Roman"/>
          <w:sz w:val="24"/>
          <w:szCs w:val="24"/>
          <w:lang w:eastAsia="ru-RU"/>
        </w:rPr>
        <w:t>на</w:t>
      </w:r>
      <w:proofErr w:type="gramEnd"/>
      <w:r w:rsidRPr="00576CE1">
        <w:rPr>
          <w:rFonts w:ascii="Times New Roman" w:eastAsia="Times New Roman" w:hAnsi="Times New Roman" w:cs="Times New Roman"/>
          <w:sz w:val="24"/>
          <w:szCs w:val="24"/>
          <w:lang w:eastAsia="ru-RU"/>
        </w:rPr>
        <w:t>:</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квалификационную категорию;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почетное звание;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должность доцента (профессора);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персональный повышающий коэффициент.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Повышающий коэффициент к окладу за почетное звание устанавливается работникам, которым присвоено почетное звание при соответствии почетного звания профилю педагогической деятельности или преподаваемых дисциплин.</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14. Применение повышающих коэффициентов к окладам (должностным окладам), ставкам заработной платы образует новые оклады (должностные оклады), ставки заработной платы и учитывается при начислении стимулирующих и компенсационных выплат, устанавливаемых к окладу (должностному окладу), ставке заработной платы, в пределах фонда оплаты труда организации, утвержденного на соответствующий финансовый год.</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15. Персональные повышающие коэффициенты устанавливаются с учетом уровня профессиональной подготовки работников, сложности, важности выполняемой работы, степени самостоятельности и ответственности при выполнении поставленных задач и других факторов, предусмотренных в локальном нормативном акте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Решение о введении персональных повышающих коэффициентов принимается руководителем в отношении конкретного работника с учетом мнения представительного органа работников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16. Размеры повышающих коэффициентов (в соответствии с настоящим Положением) устанавливаются локальным нормативным актом организации, принятым руководителем организации с учетом мнения представительного органа работников организации, в пределах бюджетных ассигнований на оплату труда работников на соответствующий финансовый год.</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17. 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Порядок определения оплаты труда педагогических работников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18. </w:t>
      </w:r>
      <w:proofErr w:type="gramStart"/>
      <w:r w:rsidRPr="00576CE1">
        <w:rPr>
          <w:rFonts w:ascii="Times New Roman" w:eastAsia="Times New Roman" w:hAnsi="Times New Roman" w:cs="Times New Roman"/>
          <w:sz w:val="24"/>
          <w:szCs w:val="24"/>
          <w:lang w:eastAsia="ru-RU"/>
        </w:rPr>
        <w:t xml:space="preserve">Минимальные размеры должностных окладов, ставок заработной платы работников организаций, занимающих должности педагогических работников (далее - педагогические работники), устанавливаются на основе отнесения занимаемых ими должностей к четырем квалификационным уровням профессиональной квалификационной группы педагогических работников, утвержденной </w:t>
      </w:r>
      <w:r w:rsidRPr="00576CE1">
        <w:rPr>
          <w:rFonts w:ascii="Times New Roman" w:eastAsia="Times New Roman" w:hAnsi="Times New Roman" w:cs="Times New Roman"/>
          <w:sz w:val="24"/>
          <w:szCs w:val="24"/>
          <w:u w:val="single"/>
          <w:lang w:eastAsia="ru-RU"/>
        </w:rPr>
        <w:t>Приказом</w:t>
      </w:r>
      <w:r w:rsidRPr="00576CE1">
        <w:rPr>
          <w:rFonts w:ascii="Times New Roman" w:eastAsia="Times New Roman" w:hAnsi="Times New Roman" w:cs="Times New Roman"/>
          <w:sz w:val="24"/>
          <w:szCs w:val="24"/>
          <w:lang w:eastAsia="ru-RU"/>
        </w:rPr>
        <w:t xml:space="preserve"> Министерства здравоохранения и социального развития Российской Федерации от 5 мая 2008 года N 216н "Об утверждении профессиональных квалификационных групп должностей работников образования" </w:t>
      </w:r>
      <w:r w:rsidRPr="00576CE1">
        <w:rPr>
          <w:rFonts w:ascii="Times New Roman" w:eastAsia="Times New Roman" w:hAnsi="Times New Roman" w:cs="Times New Roman"/>
          <w:sz w:val="24"/>
          <w:szCs w:val="24"/>
          <w:u w:val="single"/>
          <w:lang w:eastAsia="ru-RU"/>
        </w:rPr>
        <w:t>приложением N 1</w:t>
      </w:r>
      <w:r w:rsidRPr="00576CE1">
        <w:rPr>
          <w:rFonts w:ascii="Times New Roman" w:eastAsia="Times New Roman" w:hAnsi="Times New Roman" w:cs="Times New Roman"/>
          <w:sz w:val="24"/>
          <w:szCs w:val="24"/>
          <w:lang w:eastAsia="ru-RU"/>
        </w:rPr>
        <w:t xml:space="preserve"> к</w:t>
      </w:r>
      <w:proofErr w:type="gramEnd"/>
      <w:r w:rsidRPr="00576CE1">
        <w:rPr>
          <w:rFonts w:ascii="Times New Roman" w:eastAsia="Times New Roman" w:hAnsi="Times New Roman" w:cs="Times New Roman"/>
          <w:sz w:val="24"/>
          <w:szCs w:val="24"/>
          <w:lang w:eastAsia="ru-RU"/>
        </w:rPr>
        <w:t xml:space="preserve"> настоящему Положению.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19. Педагогическим работникам устанавливаются следующие повышающие коэффициенты к минимальным размерам должностных окладов, ставок заработной 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квалификационную категорию;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почетное звание;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персональный повышающий коэффициент.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20. Повышающие коэффициенты к минимальным размерам должностных окладов, ставок заработной платы за квалификационную категорию устанавливаются педагогическим работникам, прошедшим аттестацию, в следующих размерах: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работникам, имеющим высшую квалификационную категорию - 0,3;</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работникам, имеющим I квалификационную категорию - 0,2;</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работникам, имеющим II квалификационную категорию - 0,1.</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Надбавка за II квалификационную категорию устанавливается до истечения срока ее действия педагогическим работникам, которым она была присвоена до вступления в силу Приказа Министерства образования Российской Федерации от 7 апреля 2010 года N 276.</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21. Педагогическим работникам, имеющим почетные звания, устанавливаются повышающие коэффициенты к минимальным размерам должностных окладов, ставок заработной платы в следующих размерах: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имеющим почетное звание "Заслуженный", "Почетный" - 0,2;</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имеющим почетное звание "Народный" - 0,3.</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работе на условиях неполного рабочего времени выплата за почетное звание работнику пропорционально уменьшается. При наличии у работника двух оснований повышение должностных окладов, ставок заработной платы производится по одному основанию, предусматривающему наибольшее повышение в соответствии с настоящим Положением.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22. Локальным нормативным актом организации для педагогических работников предусматривается применение персональных повышающих коэффициентов к минимальным размерам должностных окладов, ставок заработной платы. Решение об установлении персонального повышающего коэффициента к должностному окладу, ставке заработной платы и его размерах конкретному работнику принимается руководителем организации персонально в отношении конкретного работника с учетом мнения представительного органа работников организации. Рекомендуемый размер персонального повышающего коэффициента - до 2,0.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23. С учетом условий и результатов труда педагогическим работникам устанавливаются выплаты компенсационного и стимулирующего характера, предусмотренные </w:t>
      </w:r>
      <w:r w:rsidRPr="00576CE1">
        <w:rPr>
          <w:rFonts w:ascii="Times New Roman" w:eastAsia="Times New Roman" w:hAnsi="Times New Roman" w:cs="Times New Roman"/>
          <w:sz w:val="24"/>
          <w:szCs w:val="24"/>
          <w:u w:val="single"/>
          <w:lang w:eastAsia="ru-RU"/>
        </w:rPr>
        <w:t>разделами 4</w:t>
      </w:r>
      <w:r w:rsidRPr="00576CE1">
        <w:rPr>
          <w:rFonts w:ascii="Times New Roman" w:eastAsia="Times New Roman" w:hAnsi="Times New Roman" w:cs="Times New Roman"/>
          <w:sz w:val="24"/>
          <w:szCs w:val="24"/>
          <w:lang w:eastAsia="ru-RU"/>
        </w:rPr>
        <w:t xml:space="preserve"> и </w:t>
      </w:r>
      <w:r w:rsidRPr="00576CE1">
        <w:rPr>
          <w:rFonts w:ascii="Times New Roman" w:eastAsia="Times New Roman" w:hAnsi="Times New Roman" w:cs="Times New Roman"/>
          <w:sz w:val="24"/>
          <w:szCs w:val="24"/>
          <w:u w:val="single"/>
          <w:lang w:eastAsia="ru-RU"/>
        </w:rPr>
        <w:t>5</w:t>
      </w:r>
      <w:r w:rsidRPr="00576CE1">
        <w:rPr>
          <w:rFonts w:ascii="Times New Roman" w:eastAsia="Times New Roman" w:hAnsi="Times New Roman" w:cs="Times New Roman"/>
          <w:sz w:val="24"/>
          <w:szCs w:val="24"/>
          <w:lang w:eastAsia="ru-RU"/>
        </w:rPr>
        <w:t xml:space="preserve"> настоящего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24. Педагогическим работникам производится почасовая оплата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часы, отработанные в порядке замещения отсутствующих по болезни или другим причинам учителей, преподавателей, воспитателей и других педагогических работников, не превышающего двух месяцев;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за часы педагогической работы, отработанные учителями, преподавателями, воспитателями при работе с обучающимися по очно-заочной и заочной форме </w:t>
      </w:r>
      <w:proofErr w:type="gramStart"/>
      <w:r w:rsidRPr="00576CE1">
        <w:rPr>
          <w:rFonts w:ascii="Times New Roman" w:eastAsia="Times New Roman" w:hAnsi="Times New Roman" w:cs="Times New Roman"/>
          <w:sz w:val="24"/>
          <w:szCs w:val="24"/>
          <w:lang w:eastAsia="ru-RU"/>
        </w:rPr>
        <w:t>обучения по программам</w:t>
      </w:r>
      <w:proofErr w:type="gramEnd"/>
      <w:r w:rsidRPr="00576CE1">
        <w:rPr>
          <w:rFonts w:ascii="Times New Roman" w:eastAsia="Times New Roman" w:hAnsi="Times New Roman" w:cs="Times New Roman"/>
          <w:sz w:val="24"/>
          <w:szCs w:val="24"/>
          <w:lang w:eastAsia="ru-RU"/>
        </w:rPr>
        <w:t xml:space="preserve"> общего образования и детьми, находящимися на длительном лечении в больнице, сверх объема, установленного им при тарификации.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25. Оплата труда за замещение отсутствующего учителя, преподавателя, воспитателя, если оно осуществлялось свыше двух месяцев, производится со дня начала замещения за все часы фактической преподавательской работы на общих основаниях с соответствующим увеличением его начальной (месячной) учебной нагрузки путем внесения изменений в тарификацию.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26. </w:t>
      </w:r>
      <w:proofErr w:type="gramStart"/>
      <w:r w:rsidRPr="00576CE1">
        <w:rPr>
          <w:rFonts w:ascii="Times New Roman" w:eastAsia="Times New Roman" w:hAnsi="Times New Roman" w:cs="Times New Roman"/>
          <w:sz w:val="24"/>
          <w:szCs w:val="24"/>
          <w:lang w:eastAsia="ru-RU"/>
        </w:rPr>
        <w:t>Размер оплаты за один час педагогической работы определяется путем деления установленной месячной ставки заработной платы педагогического работника за установленную норму часов педагогической работы в неделю на среднемесячное количество рабочих часов, а для преподавателей организаций профессионального образования - путем деления установленной месячной ставки заработной платы на 72 часа.</w:t>
      </w:r>
      <w:proofErr w:type="gramEnd"/>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27. Руководители организаций в пределах имеющихся средств могут привлекать для проведения учебных занятий с обучающимися (воспитанниками) высококвалифицированных специалистов, членов жюри конкурсов и смотров, членов экспертных групп аттестационных комиссий, а также рецензентов конкурсных работ.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Ставки почасовой оплаты труда данных высококвалифицированных работников определяются исходя из минимального </w:t>
      </w:r>
      <w:proofErr w:type="gramStart"/>
      <w:r w:rsidRPr="00576CE1">
        <w:rPr>
          <w:rFonts w:ascii="Times New Roman" w:eastAsia="Times New Roman" w:hAnsi="Times New Roman" w:cs="Times New Roman"/>
          <w:sz w:val="24"/>
          <w:szCs w:val="24"/>
          <w:lang w:eastAsia="ru-RU"/>
        </w:rPr>
        <w:t>размера оплаты труда</w:t>
      </w:r>
      <w:proofErr w:type="gramEnd"/>
      <w:r w:rsidRPr="00576CE1">
        <w:rPr>
          <w:rFonts w:ascii="Times New Roman" w:eastAsia="Times New Roman" w:hAnsi="Times New Roman" w:cs="Times New Roman"/>
          <w:sz w:val="24"/>
          <w:szCs w:val="24"/>
          <w:lang w:eastAsia="ru-RU"/>
        </w:rPr>
        <w:t>, установленного федеральным законодательством и коэффициентов ставок почасовой оплаты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для профессора, доктора наук применяется коэффициент 0,20, для доцента, кандидата наук - 0,15, для преподавателей, не имеющих ученой степени, - 0,10.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Ставки почасовой оплаты труда лиц, имеющих почетные звания, начинающиеся со слов "Народный", "Заслуженный", "Почетный", устанавливаются в размерах, предусмотренных для профессоров, докторов наук.</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Порядок определения оплаты труда</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профессорско-преподавательского состава дополнительного</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профессионального образования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28. </w:t>
      </w:r>
      <w:proofErr w:type="gramStart"/>
      <w:r w:rsidRPr="00576CE1">
        <w:rPr>
          <w:rFonts w:ascii="Times New Roman" w:eastAsia="Times New Roman" w:hAnsi="Times New Roman" w:cs="Times New Roman"/>
          <w:sz w:val="24"/>
          <w:szCs w:val="24"/>
          <w:lang w:eastAsia="ru-RU"/>
        </w:rPr>
        <w:t xml:space="preserve">Минимальные размеры должностных окладов, ставок заработной платы работников организаций дополнительного профессионального образования, занимающих должности профессорско-преподавательского состава (далее - профессорско-преподавательский состав), устанавливаются на основе отнесения занимаемых ими должностей к шести квалификационным уровням профессиональной квалификационной группы должностей профессорско-преподавательского состава, утвержденной </w:t>
      </w:r>
      <w:r w:rsidRPr="00576CE1">
        <w:rPr>
          <w:rFonts w:ascii="Times New Roman" w:eastAsia="Times New Roman" w:hAnsi="Times New Roman" w:cs="Times New Roman"/>
          <w:sz w:val="24"/>
          <w:szCs w:val="24"/>
          <w:u w:val="single"/>
          <w:lang w:eastAsia="ru-RU"/>
        </w:rPr>
        <w:t>Приказом</w:t>
      </w:r>
      <w:r w:rsidRPr="00576CE1">
        <w:rPr>
          <w:rFonts w:ascii="Times New Roman" w:eastAsia="Times New Roman" w:hAnsi="Times New Roman" w:cs="Times New Roman"/>
          <w:sz w:val="24"/>
          <w:szCs w:val="24"/>
          <w:lang w:eastAsia="ru-RU"/>
        </w:rPr>
        <w:t xml:space="preserve"> Министерства здравоохранения и социального развития Российской Федерации от 5 мая 2008 года N 217н "Об утверждении профессиональных квалификационных групп должностей работников высшего</w:t>
      </w:r>
      <w:proofErr w:type="gramEnd"/>
      <w:r w:rsidRPr="00576CE1">
        <w:rPr>
          <w:rFonts w:ascii="Times New Roman" w:eastAsia="Times New Roman" w:hAnsi="Times New Roman" w:cs="Times New Roman"/>
          <w:sz w:val="24"/>
          <w:szCs w:val="24"/>
          <w:lang w:eastAsia="ru-RU"/>
        </w:rPr>
        <w:t xml:space="preserve"> и дополнительного профессионального образования" </w:t>
      </w:r>
      <w:r w:rsidRPr="00576CE1">
        <w:rPr>
          <w:rFonts w:ascii="Times New Roman" w:eastAsia="Times New Roman" w:hAnsi="Times New Roman" w:cs="Times New Roman"/>
          <w:sz w:val="24"/>
          <w:szCs w:val="24"/>
          <w:u w:val="single"/>
          <w:lang w:eastAsia="ru-RU"/>
        </w:rPr>
        <w:t>приложением N 2</w:t>
      </w:r>
      <w:r w:rsidRPr="00576CE1">
        <w:rPr>
          <w:rFonts w:ascii="Times New Roman" w:eastAsia="Times New Roman" w:hAnsi="Times New Roman" w:cs="Times New Roman"/>
          <w:sz w:val="24"/>
          <w:szCs w:val="24"/>
          <w:lang w:eastAsia="ru-RU"/>
        </w:rPr>
        <w:t xml:space="preserve"> к настоящему Положению.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29. Работникам организаций дополнительного профессионального образования, занимающим должности профессорско-преподавательского состава, предусматривается установление следующих повышающих коэффициентов к минимальным размерам должностных окладов, ставок заработной 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почетное звание;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должность доцента (профессора);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персональный повышающий коэффициент.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30. Размер повышающих коэффициентов за почетное звание к минимальным размерам должностных окладов, ставок заработной платы составляет: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имеющим почетное звание "Заслуженный", "Почетный" - 0,2;</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имеющим почетное звание "Народный" - 0,3;</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должность доцента - до 0,4;</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должность профессора - до 0,6.</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к минимальному размеру должностного оклада, ставок заработной платы за почетное звание устанавливается работникам при соответствии почетного звания профилю педагогической деятельности или преподаваемых дисциплин.</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31. Повышающий коэффициент за должность профессора или доцента устанавливается работникам, занимающим соответствующие должности в штатном расписании и при наличии аттестата профессора или доцента, оформленного в установленном порядке.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32. Локальным нормативным актом организации для профессорско-преподавательского состава предусматривается применение персональных повышающих коэффициентов к минимальным размерам должностных окладов, ставок заработной платы. Решение об установлении персонального повышающего коэффициента и его размерах конкретному работнику принимается руководителем организации персонально в отношении конкретного работника с учетом мнения представительного органа работников организации. Рекомендуемый размер персонального повышающего коэффициента - до 2,0.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33. Режим рабочего времени лиц из числа профессорско-преподавательского состава организаций дополнительного профессионального образования в пределах 36-часовой рабочей недели определяется с учетом выполнения преподавательской работы, а также осуществления научно-исследовательской, творческо-исполнительской, опытно-конструкторской, учебно-методической, организационн</w:t>
      </w:r>
      <w:proofErr w:type="gramStart"/>
      <w:r w:rsidRPr="00576CE1">
        <w:rPr>
          <w:rFonts w:ascii="Times New Roman" w:eastAsia="Times New Roman" w:hAnsi="Times New Roman" w:cs="Times New Roman"/>
          <w:sz w:val="24"/>
          <w:szCs w:val="24"/>
          <w:lang w:eastAsia="ru-RU"/>
        </w:rPr>
        <w:t>о-</w:t>
      </w:r>
      <w:proofErr w:type="gramEnd"/>
      <w:r w:rsidRPr="00576CE1">
        <w:rPr>
          <w:rFonts w:ascii="Times New Roman" w:eastAsia="Times New Roman" w:hAnsi="Times New Roman" w:cs="Times New Roman"/>
          <w:sz w:val="24"/>
          <w:szCs w:val="24"/>
          <w:lang w:eastAsia="ru-RU"/>
        </w:rPr>
        <w:t xml:space="preserve"> методической, воспитательной, физкультурной, спортивно-оздоровительной работы.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34. Режим выполнения преподавательской работы регулируется расписанием учебных занятий. Объем преподавательской работы каждого преподавателя определяется организацией самостоятельно в зависимости от квалификации работника и профиля кафедры и не может </w:t>
      </w:r>
      <w:r w:rsidRPr="00576CE1">
        <w:rPr>
          <w:rFonts w:ascii="Times New Roman" w:eastAsia="Times New Roman" w:hAnsi="Times New Roman" w:cs="Times New Roman"/>
          <w:sz w:val="24"/>
          <w:szCs w:val="24"/>
          <w:lang w:eastAsia="ru-RU"/>
        </w:rPr>
        <w:lastRenderedPageBreak/>
        <w:t>превышать в образовательных организациях дополнительного профессионального образования 1080 часов в учебном году.</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35. С учетом условий и результатов труда профессорско-преподавательскому составу устанавливаются выплаты компенсационного и стимулирующего характера, предусмотренные </w:t>
      </w:r>
      <w:r w:rsidRPr="00576CE1">
        <w:rPr>
          <w:rFonts w:ascii="Times New Roman" w:eastAsia="Times New Roman" w:hAnsi="Times New Roman" w:cs="Times New Roman"/>
          <w:sz w:val="24"/>
          <w:szCs w:val="24"/>
          <w:u w:val="single"/>
          <w:lang w:eastAsia="ru-RU"/>
        </w:rPr>
        <w:t>разделами 4</w:t>
      </w:r>
      <w:r w:rsidRPr="00576CE1">
        <w:rPr>
          <w:rFonts w:ascii="Times New Roman" w:eastAsia="Times New Roman" w:hAnsi="Times New Roman" w:cs="Times New Roman"/>
          <w:sz w:val="24"/>
          <w:szCs w:val="24"/>
          <w:lang w:eastAsia="ru-RU"/>
        </w:rPr>
        <w:t xml:space="preserve"> и </w:t>
      </w:r>
      <w:r w:rsidRPr="00576CE1">
        <w:rPr>
          <w:rFonts w:ascii="Times New Roman" w:eastAsia="Times New Roman" w:hAnsi="Times New Roman" w:cs="Times New Roman"/>
          <w:sz w:val="24"/>
          <w:szCs w:val="24"/>
          <w:u w:val="single"/>
          <w:lang w:eastAsia="ru-RU"/>
        </w:rPr>
        <w:t>5</w:t>
      </w:r>
      <w:r w:rsidRPr="00576CE1">
        <w:rPr>
          <w:rFonts w:ascii="Times New Roman" w:eastAsia="Times New Roman" w:hAnsi="Times New Roman" w:cs="Times New Roman"/>
          <w:sz w:val="24"/>
          <w:szCs w:val="24"/>
          <w:lang w:eastAsia="ru-RU"/>
        </w:rPr>
        <w:t xml:space="preserve"> настоящего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Порядок определения оплаты труда руководителей</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структурных подразделений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36. </w:t>
      </w:r>
      <w:proofErr w:type="gramStart"/>
      <w:r w:rsidRPr="00576CE1">
        <w:rPr>
          <w:rFonts w:ascii="Times New Roman" w:eastAsia="Times New Roman" w:hAnsi="Times New Roman" w:cs="Times New Roman"/>
          <w:sz w:val="24"/>
          <w:szCs w:val="24"/>
          <w:lang w:eastAsia="ru-RU"/>
        </w:rPr>
        <w:t xml:space="preserve">Минимальные размеры должностных окладов работников организаций, занимающих должности руководителей структурных подразделений (далее - руководители структурных подразделений), устанавливаются на основе отнесения занимаемых ими должностей к трем квалификационным уровням профессиональной квалификационной группы должностей руководителей структурных подразделений, утвержденной </w:t>
      </w:r>
      <w:r w:rsidRPr="00576CE1">
        <w:rPr>
          <w:rFonts w:ascii="Times New Roman" w:eastAsia="Times New Roman" w:hAnsi="Times New Roman" w:cs="Times New Roman"/>
          <w:sz w:val="24"/>
          <w:szCs w:val="24"/>
          <w:u w:val="single"/>
          <w:lang w:eastAsia="ru-RU"/>
        </w:rPr>
        <w:t>Приказом</w:t>
      </w:r>
      <w:r w:rsidRPr="00576CE1">
        <w:rPr>
          <w:rFonts w:ascii="Times New Roman" w:eastAsia="Times New Roman" w:hAnsi="Times New Roman" w:cs="Times New Roman"/>
          <w:sz w:val="24"/>
          <w:szCs w:val="24"/>
          <w:lang w:eastAsia="ru-RU"/>
        </w:rPr>
        <w:t xml:space="preserve"> Министерства здравоохранения и социального развития Российской Федерации от 5 мая 2008 года N 216н "Об утверждении профессиональных квалификационных групп должностей работников образования" </w:t>
      </w:r>
      <w:r w:rsidRPr="00576CE1">
        <w:rPr>
          <w:rFonts w:ascii="Times New Roman" w:eastAsia="Times New Roman" w:hAnsi="Times New Roman" w:cs="Times New Roman"/>
          <w:sz w:val="24"/>
          <w:szCs w:val="24"/>
          <w:u w:val="single"/>
          <w:lang w:eastAsia="ru-RU"/>
        </w:rPr>
        <w:t>приложением N 3</w:t>
      </w:r>
      <w:proofErr w:type="gramEnd"/>
      <w:r w:rsidRPr="00576CE1">
        <w:rPr>
          <w:rFonts w:ascii="Times New Roman" w:eastAsia="Times New Roman" w:hAnsi="Times New Roman" w:cs="Times New Roman"/>
          <w:sz w:val="24"/>
          <w:szCs w:val="24"/>
          <w:lang w:eastAsia="ru-RU"/>
        </w:rPr>
        <w:t xml:space="preserve"> к настоящему Положению.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37. Локальным нормативным актом организации предусматривается установление руководителям структурных подразделений следующих повышающих коэффициентов к минимальным размерам должностных окладов: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почетное звание;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персональный повышающий коэффициент.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38. Руководителям структурных подразделений, имеющим почетные звания, устанавливаются повышающие коэффициенты к минимальным размерам должностных окладов в следующих размерах: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имеющим почетное звание "Заслуженный", "Почетный" - 0,2;</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имеющим почетное звание "Народный" - 0,3.</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к окладу за почетное звание устанавливается работникам при соответствии почетного звания профилю педагогической деятельности или преподаваемых дисциплин.</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39. Размеры минимальных должностных окладов заместителей руководителей обособленных структурных подразделений устанавливаются работодателем на 10 - 30 процентов ниже минимальных окладов (должностных окладов) руководителей соответствующих обособленных структурных подразделений.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40. Для руководителей структурных подразделений организаций локальным нормативным актом организации предусматривается применение персональных повышающих коэффициентов к минимальным размерам должностных окладов.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Решение об установлении персонального повышающего коэффициента и его размерах принимается руководителем организации персонально в отношении конкретного работника с учетом мнения представительного органа работников организации. Рекомендуемый размер персонального повышающего коэффициента - до 1,5.</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41. С учетом условий и результатов труда руководителям структурных подразделений устанавливаются выплаты компенсационного и стимулирующего характера, предусмотренные </w:t>
      </w:r>
      <w:r w:rsidRPr="00576CE1">
        <w:rPr>
          <w:rFonts w:ascii="Times New Roman" w:eastAsia="Times New Roman" w:hAnsi="Times New Roman" w:cs="Times New Roman"/>
          <w:sz w:val="24"/>
          <w:szCs w:val="24"/>
          <w:u w:val="single"/>
          <w:lang w:eastAsia="ru-RU"/>
        </w:rPr>
        <w:t>разделами 4</w:t>
      </w:r>
      <w:r w:rsidRPr="00576CE1">
        <w:rPr>
          <w:rFonts w:ascii="Times New Roman" w:eastAsia="Times New Roman" w:hAnsi="Times New Roman" w:cs="Times New Roman"/>
          <w:sz w:val="24"/>
          <w:szCs w:val="24"/>
          <w:lang w:eastAsia="ru-RU"/>
        </w:rPr>
        <w:t xml:space="preserve"> и </w:t>
      </w:r>
      <w:r w:rsidRPr="00576CE1">
        <w:rPr>
          <w:rFonts w:ascii="Times New Roman" w:eastAsia="Times New Roman" w:hAnsi="Times New Roman" w:cs="Times New Roman"/>
          <w:sz w:val="24"/>
          <w:szCs w:val="24"/>
          <w:u w:val="single"/>
          <w:lang w:eastAsia="ru-RU"/>
        </w:rPr>
        <w:t>5</w:t>
      </w:r>
      <w:r w:rsidRPr="00576CE1">
        <w:rPr>
          <w:rFonts w:ascii="Times New Roman" w:eastAsia="Times New Roman" w:hAnsi="Times New Roman" w:cs="Times New Roman"/>
          <w:sz w:val="24"/>
          <w:szCs w:val="24"/>
          <w:lang w:eastAsia="ru-RU"/>
        </w:rPr>
        <w:t xml:space="preserve"> настоящего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Порядок определения оплаты труда служащих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42. Минимальные размеры должностных окладов работников, занимающих должности служащих, устанавливаются на основе отнесения должностей к профессиональным </w:t>
      </w:r>
      <w:r w:rsidRPr="00576CE1">
        <w:rPr>
          <w:rFonts w:ascii="Times New Roman" w:eastAsia="Times New Roman" w:hAnsi="Times New Roman" w:cs="Times New Roman"/>
          <w:sz w:val="24"/>
          <w:szCs w:val="24"/>
          <w:lang w:eastAsia="ru-RU"/>
        </w:rPr>
        <w:lastRenderedPageBreak/>
        <w:t xml:space="preserve">квалификационным группам, утвержденным </w:t>
      </w:r>
      <w:r w:rsidRPr="00576CE1">
        <w:rPr>
          <w:rFonts w:ascii="Times New Roman" w:eastAsia="Times New Roman" w:hAnsi="Times New Roman" w:cs="Times New Roman"/>
          <w:sz w:val="24"/>
          <w:szCs w:val="24"/>
          <w:u w:val="single"/>
          <w:lang w:eastAsia="ru-RU"/>
        </w:rPr>
        <w:t>Приказом</w:t>
      </w:r>
      <w:r w:rsidRPr="00576CE1">
        <w:rPr>
          <w:rFonts w:ascii="Times New Roman" w:eastAsia="Times New Roman" w:hAnsi="Times New Roman" w:cs="Times New Roman"/>
          <w:sz w:val="24"/>
          <w:szCs w:val="24"/>
          <w:lang w:eastAsia="ru-RU"/>
        </w:rPr>
        <w:t xml:space="preserve"> Министерства здравоохранения и социального развития Российской Федерации от 29 мая 2008 года N 247н "Об утверждении профессиональных квалификационных групп общеотраслевых должностей руководителей, специалистов и служащих" </w:t>
      </w:r>
      <w:r w:rsidRPr="00576CE1">
        <w:rPr>
          <w:rFonts w:ascii="Times New Roman" w:eastAsia="Times New Roman" w:hAnsi="Times New Roman" w:cs="Times New Roman"/>
          <w:sz w:val="24"/>
          <w:szCs w:val="24"/>
          <w:u w:val="single"/>
          <w:lang w:eastAsia="ru-RU"/>
        </w:rPr>
        <w:t>приложением N 4</w:t>
      </w:r>
      <w:r w:rsidRPr="00576CE1">
        <w:rPr>
          <w:rFonts w:ascii="Times New Roman" w:eastAsia="Times New Roman" w:hAnsi="Times New Roman" w:cs="Times New Roman"/>
          <w:sz w:val="24"/>
          <w:szCs w:val="24"/>
          <w:lang w:eastAsia="ru-RU"/>
        </w:rPr>
        <w:t xml:space="preserve"> к настоящему Положению.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43. Локальным нормативным актом организации работникам, занимающим должности служащих, устанавливаются персональные повышающие коэффициенты к минимальным размерам должностных окладов.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44. Решение об установлении персонального повышающего коэффициента и его размерах конкретному работнику принимается руководителем организации персонально в отношении конкретного работника с учетом мнения представительного органа работников организации. Рекомендуемый размер персонального повышающего коэффициента - до 1,2.</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45. С учетом условий и результатов труда служащим устанавливаются выплаты компенсационного и стимулирующего характера, предусмотренные </w:t>
      </w:r>
      <w:r w:rsidRPr="00576CE1">
        <w:rPr>
          <w:rFonts w:ascii="Times New Roman" w:eastAsia="Times New Roman" w:hAnsi="Times New Roman" w:cs="Times New Roman"/>
          <w:sz w:val="24"/>
          <w:szCs w:val="24"/>
          <w:u w:val="single"/>
          <w:lang w:eastAsia="ru-RU"/>
        </w:rPr>
        <w:t>разделами 4</w:t>
      </w:r>
      <w:r w:rsidRPr="00576CE1">
        <w:rPr>
          <w:rFonts w:ascii="Times New Roman" w:eastAsia="Times New Roman" w:hAnsi="Times New Roman" w:cs="Times New Roman"/>
          <w:sz w:val="24"/>
          <w:szCs w:val="24"/>
          <w:lang w:eastAsia="ru-RU"/>
        </w:rPr>
        <w:t xml:space="preserve"> и </w:t>
      </w:r>
      <w:r w:rsidRPr="00576CE1">
        <w:rPr>
          <w:rFonts w:ascii="Times New Roman" w:eastAsia="Times New Roman" w:hAnsi="Times New Roman" w:cs="Times New Roman"/>
          <w:sz w:val="24"/>
          <w:szCs w:val="24"/>
          <w:u w:val="single"/>
          <w:lang w:eastAsia="ru-RU"/>
        </w:rPr>
        <w:t>5</w:t>
      </w:r>
      <w:r w:rsidRPr="00576CE1">
        <w:rPr>
          <w:rFonts w:ascii="Times New Roman" w:eastAsia="Times New Roman" w:hAnsi="Times New Roman" w:cs="Times New Roman"/>
          <w:sz w:val="24"/>
          <w:szCs w:val="24"/>
          <w:lang w:eastAsia="ru-RU"/>
        </w:rPr>
        <w:t xml:space="preserve"> настоящего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Порядок определения оплаты труда медицинских работников,</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культуры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46. </w:t>
      </w:r>
      <w:proofErr w:type="gramStart"/>
      <w:r w:rsidRPr="00576CE1">
        <w:rPr>
          <w:rFonts w:ascii="Times New Roman" w:eastAsia="Times New Roman" w:hAnsi="Times New Roman" w:cs="Times New Roman"/>
          <w:sz w:val="24"/>
          <w:szCs w:val="24"/>
          <w:lang w:eastAsia="ru-RU"/>
        </w:rPr>
        <w:t xml:space="preserve">Минимальные размеры должностных окладов медицинских работников, работников культуры организаций определяются на основе отнесения должностей к профессиональным квалификационным группам, утвержденным Приказами Министерства здравоохранения и социального развития Российской Федерации от 6 августа 2007 года </w:t>
      </w:r>
      <w:r w:rsidRPr="00576CE1">
        <w:rPr>
          <w:rFonts w:ascii="Times New Roman" w:eastAsia="Times New Roman" w:hAnsi="Times New Roman" w:cs="Times New Roman"/>
          <w:sz w:val="24"/>
          <w:szCs w:val="24"/>
          <w:u w:val="single"/>
          <w:lang w:eastAsia="ru-RU"/>
        </w:rPr>
        <w:t>N 526</w:t>
      </w:r>
      <w:r w:rsidRPr="00576CE1">
        <w:rPr>
          <w:rFonts w:ascii="Times New Roman" w:eastAsia="Times New Roman" w:hAnsi="Times New Roman" w:cs="Times New Roman"/>
          <w:sz w:val="24"/>
          <w:szCs w:val="24"/>
          <w:lang w:eastAsia="ru-RU"/>
        </w:rPr>
        <w:t xml:space="preserve"> "Об утверждении профессиональных квалификационных групп должностей медицинских и фармацевтических работников" и от 31 августа 2007 года </w:t>
      </w:r>
      <w:r w:rsidRPr="00576CE1">
        <w:rPr>
          <w:rFonts w:ascii="Times New Roman" w:eastAsia="Times New Roman" w:hAnsi="Times New Roman" w:cs="Times New Roman"/>
          <w:sz w:val="24"/>
          <w:szCs w:val="24"/>
          <w:u w:val="single"/>
          <w:lang w:eastAsia="ru-RU"/>
        </w:rPr>
        <w:t>N 570</w:t>
      </w:r>
      <w:r w:rsidRPr="00576CE1">
        <w:rPr>
          <w:rFonts w:ascii="Times New Roman" w:eastAsia="Times New Roman" w:hAnsi="Times New Roman" w:cs="Times New Roman"/>
          <w:sz w:val="24"/>
          <w:szCs w:val="24"/>
          <w:lang w:eastAsia="ru-RU"/>
        </w:rPr>
        <w:t xml:space="preserve"> "Об утверждении профессиональных квалификационных групп должностей работников культуры</w:t>
      </w:r>
      <w:proofErr w:type="gramEnd"/>
      <w:r w:rsidRPr="00576CE1">
        <w:rPr>
          <w:rFonts w:ascii="Times New Roman" w:eastAsia="Times New Roman" w:hAnsi="Times New Roman" w:cs="Times New Roman"/>
          <w:sz w:val="24"/>
          <w:szCs w:val="24"/>
          <w:lang w:eastAsia="ru-RU"/>
        </w:rPr>
        <w:t xml:space="preserve">, искусства и кинематографии", от 14 марта 2008 года </w:t>
      </w:r>
      <w:r w:rsidRPr="00576CE1">
        <w:rPr>
          <w:rFonts w:ascii="Times New Roman" w:eastAsia="Times New Roman" w:hAnsi="Times New Roman" w:cs="Times New Roman"/>
          <w:sz w:val="24"/>
          <w:szCs w:val="24"/>
          <w:u w:val="single"/>
          <w:lang w:eastAsia="ru-RU"/>
        </w:rPr>
        <w:t>N 121н</w:t>
      </w:r>
      <w:r w:rsidRPr="00576CE1">
        <w:rPr>
          <w:rFonts w:ascii="Times New Roman" w:eastAsia="Times New Roman" w:hAnsi="Times New Roman" w:cs="Times New Roman"/>
          <w:sz w:val="24"/>
          <w:szCs w:val="24"/>
          <w:lang w:eastAsia="ru-RU"/>
        </w:rPr>
        <w:t xml:space="preserve"> "Об утверждении профессиональных квалификационных групп профессий рабочих культуры, искусства и кинематографии" </w:t>
      </w:r>
      <w:r w:rsidRPr="00576CE1">
        <w:rPr>
          <w:rFonts w:ascii="Times New Roman" w:eastAsia="Times New Roman" w:hAnsi="Times New Roman" w:cs="Times New Roman"/>
          <w:sz w:val="24"/>
          <w:szCs w:val="24"/>
          <w:u w:val="single"/>
          <w:lang w:eastAsia="ru-RU"/>
        </w:rPr>
        <w:t>приложениями N 5</w:t>
      </w:r>
      <w:r w:rsidRPr="00576CE1">
        <w:rPr>
          <w:rFonts w:ascii="Times New Roman" w:eastAsia="Times New Roman" w:hAnsi="Times New Roman" w:cs="Times New Roman"/>
          <w:sz w:val="24"/>
          <w:szCs w:val="24"/>
          <w:lang w:eastAsia="ru-RU"/>
        </w:rPr>
        <w:t xml:space="preserve"> и </w:t>
      </w:r>
      <w:r w:rsidRPr="00576CE1">
        <w:rPr>
          <w:rFonts w:ascii="Times New Roman" w:eastAsia="Times New Roman" w:hAnsi="Times New Roman" w:cs="Times New Roman"/>
          <w:sz w:val="24"/>
          <w:szCs w:val="24"/>
          <w:u w:val="single"/>
          <w:lang w:eastAsia="ru-RU"/>
        </w:rPr>
        <w:t>N 6</w:t>
      </w:r>
      <w:r w:rsidRPr="00576CE1">
        <w:rPr>
          <w:rFonts w:ascii="Times New Roman" w:eastAsia="Times New Roman" w:hAnsi="Times New Roman" w:cs="Times New Roman"/>
          <w:sz w:val="24"/>
          <w:szCs w:val="24"/>
          <w:lang w:eastAsia="ru-RU"/>
        </w:rPr>
        <w:t xml:space="preserve"> к настоящему Положению.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47. Медицинским работникам, работникам культуры устанавливаются следующие повышающие коэффициенты к минимальным размерам должностных окладов: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квалификационную категорию;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почетное звание;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персональный повышающий коэффициент.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Повышающие коэффициенты к минимальным размерам должностных окладов за квалификационную категорию устанавливаются медицинским работникам, прошедшим аттестацию, в следующих размерах: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работникам, имеющим высшую квалификационную категорию - 0,3;</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работникам, имеющим I квалификационную категорию - 0,2;</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работникам, имеющим II квалификационную категорию - 0,1.</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48. Медицинским работникам и работникам культуры, имеющим почетные звания, устанавливаются повышающие коэффициенты к минимальным размерам должностных окладов, ставок заработной платы в следующих размерах: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имеющим почетное звание "Заслуженный", "Почетный" - 0,2;</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имеющим почетное звание "Народный" - 0,3.</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к должностному окладу работнику устанавливается по основному месту работы.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к окладу за почетное звание устанавливается работникам при соответствии почетного звания профилю их деятельности.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49. Локальным нормативным актом организации медицинским работникам и работникам культуры устанавливаются персональные повышающие коэффициенты к минимальным размерам должностных окладов.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Решение об установлении персонального повышающего коэффициента и его размерах конкретному работнику принимается руководителем организации персонально в отношении конкретного работника с учетом мнения представительного органа работников организации. Рекомендуемый размер персонального повышающего коэффициента - до 2.</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50. С учетом условий и результатов труда медицинским работникам и работникам культуры устанавливаются выплаты компенсационного и стимулирующего характера, предусмотренные </w:t>
      </w:r>
      <w:r w:rsidRPr="00576CE1">
        <w:rPr>
          <w:rFonts w:ascii="Times New Roman" w:eastAsia="Times New Roman" w:hAnsi="Times New Roman" w:cs="Times New Roman"/>
          <w:sz w:val="24"/>
          <w:szCs w:val="24"/>
          <w:u w:val="single"/>
          <w:lang w:eastAsia="ru-RU"/>
        </w:rPr>
        <w:t>разделами 4</w:t>
      </w:r>
      <w:r w:rsidRPr="00576CE1">
        <w:rPr>
          <w:rFonts w:ascii="Times New Roman" w:eastAsia="Times New Roman" w:hAnsi="Times New Roman" w:cs="Times New Roman"/>
          <w:sz w:val="24"/>
          <w:szCs w:val="24"/>
          <w:lang w:eastAsia="ru-RU"/>
        </w:rPr>
        <w:t xml:space="preserve"> и </w:t>
      </w:r>
      <w:r w:rsidRPr="00576CE1">
        <w:rPr>
          <w:rFonts w:ascii="Times New Roman" w:eastAsia="Times New Roman" w:hAnsi="Times New Roman" w:cs="Times New Roman"/>
          <w:sz w:val="24"/>
          <w:szCs w:val="24"/>
          <w:u w:val="single"/>
          <w:lang w:eastAsia="ru-RU"/>
        </w:rPr>
        <w:t>5</w:t>
      </w:r>
      <w:r w:rsidRPr="00576CE1">
        <w:rPr>
          <w:rFonts w:ascii="Times New Roman" w:eastAsia="Times New Roman" w:hAnsi="Times New Roman" w:cs="Times New Roman"/>
          <w:sz w:val="24"/>
          <w:szCs w:val="24"/>
          <w:lang w:eastAsia="ru-RU"/>
        </w:rPr>
        <w:t xml:space="preserve"> настоящего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Порядок</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определения оплаты труда учебно-вспомогательного персонала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51. </w:t>
      </w:r>
      <w:proofErr w:type="gramStart"/>
      <w:r w:rsidRPr="00576CE1">
        <w:rPr>
          <w:rFonts w:ascii="Times New Roman" w:eastAsia="Times New Roman" w:hAnsi="Times New Roman" w:cs="Times New Roman"/>
          <w:sz w:val="24"/>
          <w:szCs w:val="24"/>
          <w:lang w:eastAsia="ru-RU"/>
        </w:rPr>
        <w:t xml:space="preserve">Минимальные размеры должностных окладов работников организаций, занимающих должности учебно-вспомогательного персонала, устанавливаются на основе отнесения занимаемых ими должностей к профессиональным квалификационным группам, утвержденным </w:t>
      </w:r>
      <w:r w:rsidRPr="00576CE1">
        <w:rPr>
          <w:rFonts w:ascii="Times New Roman" w:eastAsia="Times New Roman" w:hAnsi="Times New Roman" w:cs="Times New Roman"/>
          <w:sz w:val="24"/>
          <w:szCs w:val="24"/>
          <w:u w:val="single"/>
          <w:lang w:eastAsia="ru-RU"/>
        </w:rPr>
        <w:t>Приказом</w:t>
      </w:r>
      <w:r w:rsidRPr="00576CE1">
        <w:rPr>
          <w:rFonts w:ascii="Times New Roman" w:eastAsia="Times New Roman" w:hAnsi="Times New Roman" w:cs="Times New Roman"/>
          <w:sz w:val="24"/>
          <w:szCs w:val="24"/>
          <w:lang w:eastAsia="ru-RU"/>
        </w:rPr>
        <w:t xml:space="preserve"> Министерства здравоохранения и социального развития Российской Федерации от 5 мая 2008 года N 216н "Об утверждении профессиональных квалификационных групп должностей работников образования" </w:t>
      </w:r>
      <w:r w:rsidRPr="00576CE1">
        <w:rPr>
          <w:rFonts w:ascii="Times New Roman" w:eastAsia="Times New Roman" w:hAnsi="Times New Roman" w:cs="Times New Roman"/>
          <w:sz w:val="24"/>
          <w:szCs w:val="24"/>
          <w:u w:val="single"/>
          <w:lang w:eastAsia="ru-RU"/>
        </w:rPr>
        <w:t>приложением N 7</w:t>
      </w:r>
      <w:r w:rsidRPr="00576CE1">
        <w:rPr>
          <w:rFonts w:ascii="Times New Roman" w:eastAsia="Times New Roman" w:hAnsi="Times New Roman" w:cs="Times New Roman"/>
          <w:sz w:val="24"/>
          <w:szCs w:val="24"/>
          <w:lang w:eastAsia="ru-RU"/>
        </w:rPr>
        <w:t xml:space="preserve"> к настоящему Положению.</w:t>
      </w:r>
      <w:proofErr w:type="gramEnd"/>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52. Работникам организации из числа учебно-вспомогательного персонала устанавливаются персональные повышающие коэффициенты к минимальным размерам должностных окладов.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Применение персональных повышающих коэффициентов к минимальным размерам должностных окладов для учебно-вспомогательного персонала предусматривается в локальном нормативном акте организации. Рекомендуемый размер персонального повышающего коэффициента - до 1,2.</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Решение о введении персональных повышающих коэффициентов принимается руководителем организации с учетом мнения представительного органа работников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53. С учетом условий и результатов труда учебно-вспомогательному персоналу устанавливаются выплаты компенсационного и стимулирующего характера, предусмотренные </w:t>
      </w:r>
      <w:r w:rsidRPr="00576CE1">
        <w:rPr>
          <w:rFonts w:ascii="Times New Roman" w:eastAsia="Times New Roman" w:hAnsi="Times New Roman" w:cs="Times New Roman"/>
          <w:sz w:val="24"/>
          <w:szCs w:val="24"/>
          <w:u w:val="single"/>
          <w:lang w:eastAsia="ru-RU"/>
        </w:rPr>
        <w:t>разделами 4</w:t>
      </w:r>
      <w:r w:rsidRPr="00576CE1">
        <w:rPr>
          <w:rFonts w:ascii="Times New Roman" w:eastAsia="Times New Roman" w:hAnsi="Times New Roman" w:cs="Times New Roman"/>
          <w:sz w:val="24"/>
          <w:szCs w:val="24"/>
          <w:lang w:eastAsia="ru-RU"/>
        </w:rPr>
        <w:t xml:space="preserve"> и </w:t>
      </w:r>
      <w:r w:rsidRPr="00576CE1">
        <w:rPr>
          <w:rFonts w:ascii="Times New Roman" w:eastAsia="Times New Roman" w:hAnsi="Times New Roman" w:cs="Times New Roman"/>
          <w:sz w:val="24"/>
          <w:szCs w:val="24"/>
          <w:u w:val="single"/>
          <w:lang w:eastAsia="ru-RU"/>
        </w:rPr>
        <w:t>5</w:t>
      </w:r>
      <w:r w:rsidRPr="00576CE1">
        <w:rPr>
          <w:rFonts w:ascii="Times New Roman" w:eastAsia="Times New Roman" w:hAnsi="Times New Roman" w:cs="Times New Roman"/>
          <w:sz w:val="24"/>
          <w:szCs w:val="24"/>
          <w:lang w:eastAsia="ru-RU"/>
        </w:rPr>
        <w:t xml:space="preserve"> настоящего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Порядок определения оплаты труда работников, осуществляющих</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профессиональную деятельность по профессиям рабочих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54. Рекомендуемые минимальные размеры окладов рабочих организаций устанавливаются на основе отнесения их профессий к профессиональным квалификационным группам, утвержденным </w:t>
      </w:r>
      <w:r w:rsidRPr="00576CE1">
        <w:rPr>
          <w:rFonts w:ascii="Times New Roman" w:eastAsia="Times New Roman" w:hAnsi="Times New Roman" w:cs="Times New Roman"/>
          <w:sz w:val="24"/>
          <w:szCs w:val="24"/>
          <w:u w:val="single"/>
          <w:lang w:eastAsia="ru-RU"/>
        </w:rPr>
        <w:t>Приказом</w:t>
      </w:r>
      <w:r w:rsidRPr="00576CE1">
        <w:rPr>
          <w:rFonts w:ascii="Times New Roman" w:eastAsia="Times New Roman" w:hAnsi="Times New Roman" w:cs="Times New Roman"/>
          <w:sz w:val="24"/>
          <w:szCs w:val="24"/>
          <w:lang w:eastAsia="ru-RU"/>
        </w:rPr>
        <w:t xml:space="preserve"> Министерства здравоохранения и социального развития Российской Федерации от 29 мая 2008 года N 248н "Об утверждении профессиональных квалификационных групп общеотраслевых профессий рабочих" </w:t>
      </w:r>
      <w:r w:rsidRPr="00576CE1">
        <w:rPr>
          <w:rFonts w:ascii="Times New Roman" w:eastAsia="Times New Roman" w:hAnsi="Times New Roman" w:cs="Times New Roman"/>
          <w:sz w:val="24"/>
          <w:szCs w:val="24"/>
          <w:u w:val="single"/>
          <w:lang w:eastAsia="ru-RU"/>
        </w:rPr>
        <w:t>приложением N 8</w:t>
      </w:r>
      <w:r w:rsidRPr="00576CE1">
        <w:rPr>
          <w:rFonts w:ascii="Times New Roman" w:eastAsia="Times New Roman" w:hAnsi="Times New Roman" w:cs="Times New Roman"/>
          <w:sz w:val="24"/>
          <w:szCs w:val="24"/>
          <w:lang w:eastAsia="ru-RU"/>
        </w:rPr>
        <w:t xml:space="preserve"> к настоящему Положению.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55. Локальным нормативным актом организации может быть предусмотрено установление следующих повышающих коэффициентов к минимальным размерам окладов рабочих: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повышающий коэффициент за выполнение важных (особо важных) и ответственных (особо ответственных) работ;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персональный повышающий коэффициент.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56. Повышающий коэффициент за выполнение важных (особо важных) и ответственных (особо ответственных) работ устанавливается к минимальным размерам окладов по квалификационным разрядам рабочих по профессиям не ниже 6 разряда ЕТКС работ на срок выполнения указанных работ, но не более 1 года.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Решение о применении указанного повышающего коэффициента принимает руководитель организации с учетом обеспечения указанных выплат финансовыми средствами. Рекомендуемый размер повышающего коэффициента за выполнение важных (особо важных) и ответственных (особо ответственных) работ - до 1,5.</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Профессии рабочих, выполняющих важные (особо важные) и ответственные (особо ответственные) работы, утверждаются локальным нормативным актом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57. Локальным нормативным актом организации предусматривается применение персональных повышающих коэффициентов к минимальным размерам окладов рабочих по соответствующим профессиям. Рекомендуемый размер персонального повышающего коэффициента - до 1,5.</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Решение об установлении персонального повышающего коэффициента и его размере принимает руководитель организации в отношении конкретного работника с учетом мнения представительного органа работников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58. С учетом условий и результатов труда рабочим устанавливаются выплаты компенсационного и стимулирующего характера, предусмотренные </w:t>
      </w:r>
      <w:r w:rsidRPr="00576CE1">
        <w:rPr>
          <w:rFonts w:ascii="Times New Roman" w:eastAsia="Times New Roman" w:hAnsi="Times New Roman" w:cs="Times New Roman"/>
          <w:sz w:val="24"/>
          <w:szCs w:val="24"/>
          <w:u w:val="single"/>
          <w:lang w:eastAsia="ru-RU"/>
        </w:rPr>
        <w:t>разделами 4</w:t>
      </w:r>
      <w:r w:rsidRPr="00576CE1">
        <w:rPr>
          <w:rFonts w:ascii="Times New Roman" w:eastAsia="Times New Roman" w:hAnsi="Times New Roman" w:cs="Times New Roman"/>
          <w:sz w:val="24"/>
          <w:szCs w:val="24"/>
          <w:lang w:eastAsia="ru-RU"/>
        </w:rPr>
        <w:t xml:space="preserve"> и </w:t>
      </w:r>
      <w:r w:rsidRPr="00576CE1">
        <w:rPr>
          <w:rFonts w:ascii="Times New Roman" w:eastAsia="Times New Roman" w:hAnsi="Times New Roman" w:cs="Times New Roman"/>
          <w:sz w:val="24"/>
          <w:szCs w:val="24"/>
          <w:u w:val="single"/>
          <w:lang w:eastAsia="ru-RU"/>
        </w:rPr>
        <w:t>5</w:t>
      </w:r>
      <w:r w:rsidRPr="00576CE1">
        <w:rPr>
          <w:rFonts w:ascii="Times New Roman" w:eastAsia="Times New Roman" w:hAnsi="Times New Roman" w:cs="Times New Roman"/>
          <w:sz w:val="24"/>
          <w:szCs w:val="24"/>
          <w:lang w:eastAsia="ru-RU"/>
        </w:rPr>
        <w:t xml:space="preserve"> настоящего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III. Условия оплаты труда руководителя организации,</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его заместителей и главного бухгалтера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59. Заработная плата руководителей организаций, их заместителей и главных бухгалтеров состоит из должностного оклада, выплат компенсационного и стимулирующего характера.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60. Должностной оклад руководителя организации, определяемый трудовым договором, устанавливается в кратном отношении к средней заработной плате работников, которые относятся к основному персоналу возглавляемой им организации, и составляет до 2 размеров указанной средней заработной 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61. Средняя заработная плата руководителей организаций не может превышать среднюю заработную плату работников основного персонала за отчетный год более чем в 3 раза.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Условия оплаты труда руководителей организаций устанавливаются в трудовом договоре, заключаемом на основе типовой </w:t>
      </w:r>
      <w:r w:rsidRPr="00576CE1">
        <w:rPr>
          <w:rFonts w:ascii="Times New Roman" w:eastAsia="Times New Roman" w:hAnsi="Times New Roman" w:cs="Times New Roman"/>
          <w:sz w:val="24"/>
          <w:szCs w:val="24"/>
          <w:u w:val="single"/>
          <w:lang w:eastAsia="ru-RU"/>
        </w:rPr>
        <w:t>формы</w:t>
      </w:r>
      <w:r w:rsidRPr="00576CE1">
        <w:rPr>
          <w:rFonts w:ascii="Times New Roman" w:eastAsia="Times New Roman" w:hAnsi="Times New Roman" w:cs="Times New Roman"/>
          <w:sz w:val="24"/>
          <w:szCs w:val="24"/>
          <w:lang w:eastAsia="ru-RU"/>
        </w:rPr>
        <w:t xml:space="preserve"> трудового договора, утвержденной Постановлением Правительства Российской Федерации от 12 апреля 2013 года N 329 "О типовой форме трудового договора с руководителем государственного (муниципального) учреждения".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62. К основному персоналу организации относятся работники, непосредственно обеспечивающие выполнение основных функций, для реализации которых создана организация.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63. Расчет средней заработной платы работников основного персонала осуществляется за календарный год, предшествующий году установления оклада (должностного оклада) руководителя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64. При расчете средней заработной платы учитываются оклады (должностные оклады), ставки заработной платы, а также выплаты стимулирующего характера работников основного персонала организации и не учитываются выплаты компенсационного характера.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65. Порядок исчисления размера средней заработной платы работников, которые относятся к основному персоналу организации, для определения размера должностного оклада руководителя организации установлен </w:t>
      </w:r>
      <w:r w:rsidRPr="00576CE1">
        <w:rPr>
          <w:rFonts w:ascii="Times New Roman" w:eastAsia="Times New Roman" w:hAnsi="Times New Roman" w:cs="Times New Roman"/>
          <w:sz w:val="24"/>
          <w:szCs w:val="24"/>
          <w:u w:val="single"/>
          <w:lang w:eastAsia="ru-RU"/>
        </w:rPr>
        <w:t>главой 6</w:t>
      </w:r>
      <w:r w:rsidRPr="00576CE1">
        <w:rPr>
          <w:rFonts w:ascii="Times New Roman" w:eastAsia="Times New Roman" w:hAnsi="Times New Roman" w:cs="Times New Roman"/>
          <w:sz w:val="24"/>
          <w:szCs w:val="24"/>
          <w:lang w:eastAsia="ru-RU"/>
        </w:rPr>
        <w:t xml:space="preserve"> настоящего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66. Оклад (должностной оклад) заместителей руководителей и главного бухгалтера устанавливается работодателем на 10 - 30 процентов ниже оклада (должностного оклада) руководителя, установленного в соответствии с </w:t>
      </w:r>
      <w:r w:rsidRPr="00576CE1">
        <w:rPr>
          <w:rFonts w:ascii="Times New Roman" w:eastAsia="Times New Roman" w:hAnsi="Times New Roman" w:cs="Times New Roman"/>
          <w:sz w:val="24"/>
          <w:szCs w:val="24"/>
          <w:u w:val="single"/>
          <w:lang w:eastAsia="ru-RU"/>
        </w:rPr>
        <w:t>пунктом 60</w:t>
      </w:r>
      <w:r w:rsidRPr="00576CE1">
        <w:rPr>
          <w:rFonts w:ascii="Times New Roman" w:eastAsia="Times New Roman" w:hAnsi="Times New Roman" w:cs="Times New Roman"/>
          <w:sz w:val="24"/>
          <w:szCs w:val="24"/>
          <w:lang w:eastAsia="ru-RU"/>
        </w:rPr>
        <w:t xml:space="preserve"> настоящего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67. Размеры, порядок и критерии осуществления стимулирующих выплат руководителю организации устанавливаются главным распорядителем бюджетных сре</w:t>
      </w:r>
      <w:proofErr w:type="gramStart"/>
      <w:r w:rsidRPr="00576CE1">
        <w:rPr>
          <w:rFonts w:ascii="Times New Roman" w:eastAsia="Times New Roman" w:hAnsi="Times New Roman" w:cs="Times New Roman"/>
          <w:sz w:val="24"/>
          <w:szCs w:val="24"/>
          <w:lang w:eastAsia="ru-RU"/>
        </w:rPr>
        <w:t>дств в д</w:t>
      </w:r>
      <w:proofErr w:type="gramEnd"/>
      <w:r w:rsidRPr="00576CE1">
        <w:rPr>
          <w:rFonts w:ascii="Times New Roman" w:eastAsia="Times New Roman" w:hAnsi="Times New Roman" w:cs="Times New Roman"/>
          <w:sz w:val="24"/>
          <w:szCs w:val="24"/>
          <w:lang w:eastAsia="ru-RU"/>
        </w:rPr>
        <w:t>ополнительном соглашении к трудовому договору с руководителем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 xml:space="preserve">68. При осуществлении стимулирующих </w:t>
      </w:r>
      <w:proofErr w:type="gramStart"/>
      <w:r w:rsidRPr="00576CE1">
        <w:rPr>
          <w:rFonts w:ascii="Times New Roman" w:eastAsia="Times New Roman" w:hAnsi="Times New Roman" w:cs="Times New Roman"/>
          <w:sz w:val="24"/>
          <w:szCs w:val="24"/>
          <w:lang w:eastAsia="ru-RU"/>
        </w:rPr>
        <w:t>выплат руководителей</w:t>
      </w:r>
      <w:proofErr w:type="gramEnd"/>
      <w:r w:rsidRPr="00576CE1">
        <w:rPr>
          <w:rFonts w:ascii="Times New Roman" w:eastAsia="Times New Roman" w:hAnsi="Times New Roman" w:cs="Times New Roman"/>
          <w:sz w:val="24"/>
          <w:szCs w:val="24"/>
          <w:lang w:eastAsia="ru-RU"/>
        </w:rPr>
        <w:t xml:space="preserve"> организаций учитываются следующие показатели: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качество и общедоступность образования в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улучшение общих показателей результатов освоения образовательных программ по результатам промежуточной и (или) государственной (итоговой) аттестации выпускников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выполнение </w:t>
      </w:r>
      <w:proofErr w:type="spellStart"/>
      <w:r w:rsidRPr="00576CE1">
        <w:rPr>
          <w:rFonts w:ascii="Times New Roman" w:eastAsia="Times New Roman" w:hAnsi="Times New Roman" w:cs="Times New Roman"/>
          <w:sz w:val="24"/>
          <w:szCs w:val="24"/>
          <w:lang w:eastAsia="ru-RU"/>
        </w:rPr>
        <w:t>аккредитационных</w:t>
      </w:r>
      <w:proofErr w:type="spellEnd"/>
      <w:r w:rsidRPr="00576CE1">
        <w:rPr>
          <w:rFonts w:ascii="Times New Roman" w:eastAsia="Times New Roman" w:hAnsi="Times New Roman" w:cs="Times New Roman"/>
          <w:sz w:val="24"/>
          <w:szCs w:val="24"/>
          <w:lang w:eastAsia="ru-RU"/>
        </w:rPr>
        <w:t xml:space="preserve"> показателей;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ведение образовательной деятельности по направлениям (специальностям), уровням, формам обучения и в сроки, установленные лицензией;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участие в инновационной деятельности, реализации проектов, программ, имеющих значение для региональной системы образования, ведение экспериментальной работы, обеспечение проведения и (или) участие в республиканских мероприятиях, развитие спектра и организация предоставления образовательных услуг для различных групп потребителей;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создание условий для осуществления учебно-воспитательного процесса, в том числе соблюдение лицензионных требований: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материально-техническая, ресурсная обеспеченность учебно-воспитательного процесса;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обеспечение санитарно-гигиенических условий процесса обучения (воспитания);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обеспечение санитарно-бытовых условий, выполнение требований пожарной и электробезопасности, охраны труда, антитеррористической защищенности;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 кадровые ресурсы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укомплектованность педагогическими кадрами, их качественный состав;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развитие педагогического творчества;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стабильность педагогического коллектива, сохранение молодых специалистов;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процент преподавательского состава с учеными степенями и (или) званиями, повышение квалификации педагогических кадров;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 социальные критерии: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сохранность контингента </w:t>
      </w:r>
      <w:proofErr w:type="gramStart"/>
      <w:r w:rsidRPr="00576CE1">
        <w:rPr>
          <w:rFonts w:ascii="Times New Roman" w:eastAsia="Times New Roman" w:hAnsi="Times New Roman" w:cs="Times New Roman"/>
          <w:sz w:val="24"/>
          <w:szCs w:val="24"/>
          <w:lang w:eastAsia="ru-RU"/>
        </w:rPr>
        <w:t>обучающихся</w:t>
      </w:r>
      <w:proofErr w:type="gramEnd"/>
      <w:r w:rsidRPr="00576CE1">
        <w:rPr>
          <w:rFonts w:ascii="Times New Roman" w:eastAsia="Times New Roman" w:hAnsi="Times New Roman" w:cs="Times New Roman"/>
          <w:sz w:val="24"/>
          <w:szCs w:val="24"/>
          <w:lang w:eastAsia="ru-RU"/>
        </w:rPr>
        <w:t>;</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организация различных форм работы по дополнительному образованию;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отсутствие преступлений и правонарушений, совершенных обучающимися (воспитанниками);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 эффективность управленческой деятельности: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обеспечение государственно-общественного характера управления в организации, отсутствие обоснованных обращений граждан по поводу конфликтных ситуаций;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увеличение объемов привлечения внебюджетных средств;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выполнение показателей эффективности деятельности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экономия топливно-энергетических ресурсов, отсутствие просроченной кредиторской задолженности;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рост средней заработной платы работников организации </w:t>
      </w:r>
      <w:proofErr w:type="gramStart"/>
      <w:r w:rsidRPr="00576CE1">
        <w:rPr>
          <w:rFonts w:ascii="Times New Roman" w:eastAsia="Times New Roman" w:hAnsi="Times New Roman" w:cs="Times New Roman"/>
          <w:sz w:val="24"/>
          <w:szCs w:val="24"/>
          <w:lang w:eastAsia="ru-RU"/>
        </w:rPr>
        <w:t>в отчетном году по сравнению с предшествующим годом без учета повышения размера заработной платы в соответствии</w:t>
      </w:r>
      <w:proofErr w:type="gramEnd"/>
      <w:r w:rsidRPr="00576CE1">
        <w:rPr>
          <w:rFonts w:ascii="Times New Roman" w:eastAsia="Times New Roman" w:hAnsi="Times New Roman" w:cs="Times New Roman"/>
          <w:sz w:val="24"/>
          <w:szCs w:val="24"/>
          <w:lang w:eastAsia="ru-RU"/>
        </w:rPr>
        <w:t xml:space="preserve"> с решениями Правительства Российской Федерации и Правительства 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 сохранение здоровья обучающихся (воспитанников) в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организация обеспечения учащихся горячим питанием;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организация и проведение мероприятий, способствующих сохранению и восстановлению психического и физического здоровья обучающихся (воспитанников);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организация обучения детей с отклонениями в развитии.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69. С учетом условий и результатов труда заместителям руководителя организации и главным бухгалтерам устанавливаются выплаты компенсационного и стимулирующего характера, предусмотренные </w:t>
      </w:r>
      <w:r w:rsidRPr="00576CE1">
        <w:rPr>
          <w:rFonts w:ascii="Times New Roman" w:eastAsia="Times New Roman" w:hAnsi="Times New Roman" w:cs="Times New Roman"/>
          <w:sz w:val="24"/>
          <w:szCs w:val="24"/>
          <w:u w:val="single"/>
          <w:lang w:eastAsia="ru-RU"/>
        </w:rPr>
        <w:t>разделами 4</w:t>
      </w:r>
      <w:r w:rsidRPr="00576CE1">
        <w:rPr>
          <w:rFonts w:ascii="Times New Roman" w:eastAsia="Times New Roman" w:hAnsi="Times New Roman" w:cs="Times New Roman"/>
          <w:sz w:val="24"/>
          <w:szCs w:val="24"/>
          <w:lang w:eastAsia="ru-RU"/>
        </w:rPr>
        <w:t xml:space="preserve"> и </w:t>
      </w:r>
      <w:r w:rsidRPr="00576CE1">
        <w:rPr>
          <w:rFonts w:ascii="Times New Roman" w:eastAsia="Times New Roman" w:hAnsi="Times New Roman" w:cs="Times New Roman"/>
          <w:sz w:val="24"/>
          <w:szCs w:val="24"/>
          <w:u w:val="single"/>
          <w:lang w:eastAsia="ru-RU"/>
        </w:rPr>
        <w:t>5</w:t>
      </w:r>
      <w:r w:rsidRPr="00576CE1">
        <w:rPr>
          <w:rFonts w:ascii="Times New Roman" w:eastAsia="Times New Roman" w:hAnsi="Times New Roman" w:cs="Times New Roman"/>
          <w:sz w:val="24"/>
          <w:szCs w:val="24"/>
          <w:lang w:eastAsia="ru-RU"/>
        </w:rPr>
        <w:t xml:space="preserve"> настоящего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IV. Выплаты компенсационного характера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70. Выплаты компенсационного характера, размеры и условия их осуществления устанавливаются коллективными договорами, соглашениями и локальными нормативными актами в соответствии с трудовым законодательством и нормативными правовыми актами, содержащими нормы трудового права.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71. Выплаты компенсационного характера устанавливаются к окладам (должностным окладам), ставкам заработной платы работникам организаций при наличии оснований для их выплаты в пределах фонда оплаты труда, утвержденного на соответствующий финансовый год.</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72. Виды выплат компенсационного характера: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выплаты за работу с тяжелыми и вредными, особо тяжелыми и особо вредными условиями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выплата за работу в условиях, отклоняющихся от нормальных (совмещение профессий (должностей); расширение зоны обслуживания; работа, не входящая в круг основных обязанностей работника; сверхурочная работа; работа в ночное время; работа в выходные и нерабочие праздничные дни).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73. Работникам, занятым на работах с тяжелыми и вредными, особо тяжелыми и особо вредными условиями труда, выплачивается доплата: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работу в тяжелых и вредных условиях труда - до 12 процентов оклада (должностного оклада), ставки заработной 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работу в особо тяжелых и особо вредных условиях труда - до 24 процентов оклада (должностного оклада), ставки заработной 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Размер компенсационных выплат не может быть установлен ниже размеров выплат, установленных трудовым законодательством и иными нормативными правовыми актами, содержащими нормы трудового права за работу с тяжелыми и вредными, особо тяжелыми и особо вредными условиями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работе на условиях неполного рабочего времени компенсационные выплаты работнику пропорционально уменьшаются.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74. Указанные выплаты работникам производятся при условии, когда работники не менее 50 процентов рабочего времени заняты на работах с тяжелыми и вредными, особо тяжелыми и особо вредными условиями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75. Руководитель организации обеспечивает осуществление меры по проведению процедуры специальной оценки условий труда с целью уточнения наличия условий труда, отклоняющихся от нормальных, и оснований применения компенсационных выплат за работу в указанных условиях.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Специальная оценка условий труда осуществляется в соответствии с Федеральным </w:t>
      </w:r>
      <w:r w:rsidRPr="00576CE1">
        <w:rPr>
          <w:rFonts w:ascii="Times New Roman" w:eastAsia="Times New Roman" w:hAnsi="Times New Roman" w:cs="Times New Roman"/>
          <w:sz w:val="24"/>
          <w:szCs w:val="24"/>
          <w:u w:val="single"/>
          <w:lang w:eastAsia="ru-RU"/>
        </w:rPr>
        <w:t>законом</w:t>
      </w:r>
      <w:r w:rsidRPr="00576CE1">
        <w:rPr>
          <w:rFonts w:ascii="Times New Roman" w:eastAsia="Times New Roman" w:hAnsi="Times New Roman" w:cs="Times New Roman"/>
          <w:sz w:val="24"/>
          <w:szCs w:val="24"/>
          <w:lang w:eastAsia="ru-RU"/>
        </w:rPr>
        <w:t xml:space="preserve"> от 28 декабря 2013 года N 426-ФЗ "О специальной оценке условий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Если по итогам специальной оценки условий труда рабочее место признается безопасным, то указанная выплата снимается.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76. Выплата за совмещение профессий (должностей) устанавливается работнику при выполнении им дополнительной работы по другой профессии (должности) в пределах установленной продолжительности рабочего времени. Размер доплаты и срок исполнения данной работы устанавливается по соглашению сторон трудового договора с учетом содержания и (или) объема дополнительной работы.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77. Выплата за расширение зоны обслуживания устанавливается работнику при выполнении им дополнительной работы по такой же профессии (должности). Размер доплаты и срок исполнения данной работы устанавливается по соглашению сторон трудового договора с учетом содержания и (или) объема дополнительной работы.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78. Доплата за работу, не входящую в круг основных обязанностей работника,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Доплаты за работу, не входящую в круг основных обязанностей работника, устанавливаются в размере: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tbl>
      <w:tblPr>
        <w:tblW w:w="9560" w:type="dxa"/>
        <w:tblCellMar>
          <w:left w:w="0" w:type="dxa"/>
          <w:right w:w="0" w:type="dxa"/>
        </w:tblCellMar>
        <w:tblLook w:val="04A0" w:firstRow="1" w:lastRow="0" w:firstColumn="1" w:lastColumn="0" w:noHBand="0" w:noVBand="1"/>
      </w:tblPr>
      <w:tblGrid>
        <w:gridCol w:w="6980"/>
        <w:gridCol w:w="2580"/>
      </w:tblGrid>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Виды работ</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Доплата в процентах от </w:t>
            </w:r>
            <w:proofErr w:type="gramStart"/>
            <w:r w:rsidRPr="00576CE1">
              <w:rPr>
                <w:rFonts w:ascii="Times New Roman" w:eastAsia="Times New Roman" w:hAnsi="Times New Roman" w:cs="Times New Roman"/>
                <w:sz w:val="24"/>
                <w:szCs w:val="24"/>
                <w:lang w:eastAsia="ru-RU"/>
              </w:rPr>
              <w:t>должностного</w:t>
            </w:r>
            <w:proofErr w:type="gramEnd"/>
          </w:p>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оклада, ставки заработной платы</w:t>
            </w:r>
          </w:p>
        </w:tc>
      </w:tr>
      <w:tr w:rsidR="00576CE1" w:rsidRPr="00576CE1" w:rsidTr="00122CE0">
        <w:tc>
          <w:tcPr>
            <w:tcW w:w="9560" w:type="dxa"/>
            <w:gridSpan w:val="2"/>
            <w:tcBorders>
              <w:top w:val="single" w:sz="8" w:space="0" w:color="000000"/>
              <w:left w:val="single" w:sz="8" w:space="0" w:color="000000"/>
              <w:bottom w:val="single" w:sz="8" w:space="0" w:color="000000"/>
              <w:right w:val="single" w:sz="8" w:space="0" w:color="000000"/>
            </w:tcBorders>
            <w:hideMark/>
          </w:tcPr>
          <w:p w:rsidR="00576CE1"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классное руководство:</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1 - 4 классах</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15</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5 - 11 классах</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20</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организациях среднего профессионального образования</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15</w:t>
            </w:r>
          </w:p>
        </w:tc>
      </w:tr>
      <w:tr w:rsidR="00576CE1" w:rsidRPr="00576CE1" w:rsidTr="00122CE0">
        <w:tc>
          <w:tcPr>
            <w:tcW w:w="9560" w:type="dxa"/>
            <w:gridSpan w:val="2"/>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За проверку письменных работ </w:t>
            </w:r>
            <w:r w:rsidRPr="00576CE1">
              <w:rPr>
                <w:rFonts w:ascii="Times New Roman" w:eastAsia="Times New Roman" w:hAnsi="Times New Roman" w:cs="Times New Roman"/>
                <w:sz w:val="24"/>
                <w:szCs w:val="24"/>
                <w:u w:val="single"/>
                <w:lang w:eastAsia="ru-RU"/>
              </w:rPr>
              <w:t>&lt;*&gt;</w:t>
            </w:r>
            <w:r w:rsidRPr="00576CE1">
              <w:rPr>
                <w:rFonts w:ascii="Times New Roman" w:eastAsia="Times New Roman" w:hAnsi="Times New Roman" w:cs="Times New Roman"/>
                <w:sz w:val="24"/>
                <w:szCs w:val="24"/>
                <w:lang w:eastAsia="ru-RU"/>
              </w:rPr>
              <w:t>:</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1 - 4 классах</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5 - 11 классах:</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 русскому языку, родному языку, литературе</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15</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 математике, иностранному языку, черчению, конструированию, технической механике</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заведование вечерним, заочным отделением, отделением по специальности</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25</w:t>
            </w:r>
          </w:p>
        </w:tc>
      </w:tr>
      <w:tr w:rsidR="00576CE1" w:rsidRPr="00576CE1" w:rsidTr="00122CE0">
        <w:tc>
          <w:tcPr>
            <w:tcW w:w="9560" w:type="dxa"/>
            <w:gridSpan w:val="2"/>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заведование учебными кабинетами, лабораториями</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школах</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организациях среднего профессионального образования</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15</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заведование учебными мастерскими</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35</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заведование учебно-опытными участками</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15</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работу с библиотечным фондом учебников</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20</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Учителям, преподавателям, другим работникам за обслуживание вычислительной техники </w:t>
            </w:r>
            <w:r w:rsidRPr="00576CE1">
              <w:rPr>
                <w:rFonts w:ascii="Times New Roman" w:eastAsia="Times New Roman" w:hAnsi="Times New Roman" w:cs="Times New Roman"/>
                <w:sz w:val="24"/>
                <w:szCs w:val="24"/>
                <w:u w:val="single"/>
                <w:lang w:eastAsia="ru-RU"/>
              </w:rPr>
              <w:t>&lt;**&gt;</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15</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За руководство </w:t>
            </w:r>
            <w:proofErr w:type="spellStart"/>
            <w:r w:rsidRPr="00576CE1">
              <w:rPr>
                <w:rFonts w:ascii="Times New Roman" w:eastAsia="Times New Roman" w:hAnsi="Times New Roman" w:cs="Times New Roman"/>
                <w:sz w:val="24"/>
                <w:szCs w:val="24"/>
                <w:lang w:eastAsia="ru-RU"/>
              </w:rPr>
              <w:t>методобъединениями</w:t>
            </w:r>
            <w:proofErr w:type="spellEnd"/>
            <w:r w:rsidRPr="00576CE1">
              <w:rPr>
                <w:rFonts w:ascii="Times New Roman" w:eastAsia="Times New Roman" w:hAnsi="Times New Roman" w:cs="Times New Roman"/>
                <w:sz w:val="24"/>
                <w:szCs w:val="24"/>
                <w:lang w:eastAsia="ru-RU"/>
              </w:rPr>
              <w:t>, предметными, цикловыми комиссиями</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15</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Руководителю кружка по духовно-нравственному и правовому воспитанию работников</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20</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Одному из учителей начальной общеобразовательной школы, с числом учащихся до 50 человек за руководство школой</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50</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Учителям, преподавателям за исполнение обязанностей мастера учебных мастерских; заведование учебными мастерскими</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25</w:t>
            </w:r>
          </w:p>
        </w:tc>
      </w:tr>
      <w:tr w:rsidR="00576CE1" w:rsidRPr="00576CE1" w:rsidTr="00122CE0">
        <w:tc>
          <w:tcPr>
            <w:tcW w:w="6980" w:type="dxa"/>
            <w:tcBorders>
              <w:top w:val="single" w:sz="8" w:space="0" w:color="auto"/>
              <w:left w:val="single" w:sz="8" w:space="0" w:color="auto"/>
              <w:bottom w:val="nil"/>
              <w:right w:val="single" w:sz="8" w:space="0" w:color="auto"/>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Педагогическим работникам за проведение внеклассной работы по физическому воспитанию в школах, школах-интернатах с количеством классов:</w:t>
            </w:r>
          </w:p>
        </w:tc>
        <w:tc>
          <w:tcPr>
            <w:tcW w:w="2560" w:type="dxa"/>
            <w:tcBorders>
              <w:top w:val="single" w:sz="8" w:space="0" w:color="auto"/>
              <w:left w:val="single" w:sz="8" w:space="0" w:color="auto"/>
              <w:bottom w:val="nil"/>
              <w:right w:val="single" w:sz="8" w:space="0" w:color="auto"/>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p>
        </w:tc>
      </w:tr>
      <w:tr w:rsidR="00576CE1" w:rsidRPr="00576CE1" w:rsidTr="00122CE0">
        <w:tc>
          <w:tcPr>
            <w:tcW w:w="6980" w:type="dxa"/>
            <w:tcBorders>
              <w:top w:val="nil"/>
              <w:left w:val="single" w:sz="8" w:space="0" w:color="auto"/>
              <w:bottom w:val="nil"/>
              <w:right w:val="single" w:sz="8" w:space="0" w:color="auto"/>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от 10 до 19</w:t>
            </w:r>
          </w:p>
        </w:tc>
        <w:tc>
          <w:tcPr>
            <w:tcW w:w="2560" w:type="dxa"/>
            <w:tcBorders>
              <w:top w:val="nil"/>
              <w:left w:val="single" w:sz="8" w:space="0" w:color="auto"/>
              <w:bottom w:val="nil"/>
              <w:right w:val="single" w:sz="8" w:space="0" w:color="auto"/>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25</w:t>
            </w:r>
          </w:p>
        </w:tc>
      </w:tr>
      <w:tr w:rsidR="00576CE1" w:rsidRPr="00576CE1" w:rsidTr="00122CE0">
        <w:tc>
          <w:tcPr>
            <w:tcW w:w="6980" w:type="dxa"/>
            <w:tcBorders>
              <w:top w:val="nil"/>
              <w:left w:val="single" w:sz="8" w:space="0" w:color="auto"/>
              <w:bottom w:val="nil"/>
              <w:right w:val="single" w:sz="8" w:space="0" w:color="auto"/>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от 20 до 29</w:t>
            </w:r>
          </w:p>
        </w:tc>
        <w:tc>
          <w:tcPr>
            <w:tcW w:w="2560" w:type="dxa"/>
            <w:tcBorders>
              <w:top w:val="nil"/>
              <w:left w:val="single" w:sz="8" w:space="0" w:color="auto"/>
              <w:bottom w:val="nil"/>
              <w:right w:val="single" w:sz="8" w:space="0" w:color="auto"/>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60</w:t>
            </w:r>
          </w:p>
        </w:tc>
      </w:tr>
      <w:tr w:rsidR="00576CE1" w:rsidRPr="00576CE1" w:rsidTr="00122CE0">
        <w:tc>
          <w:tcPr>
            <w:tcW w:w="6980" w:type="dxa"/>
            <w:tcBorders>
              <w:top w:val="nil"/>
              <w:left w:val="single" w:sz="8" w:space="0" w:color="auto"/>
              <w:bottom w:val="single" w:sz="8" w:space="0" w:color="auto"/>
              <w:right w:val="single" w:sz="8" w:space="0" w:color="auto"/>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от 30 и более</w:t>
            </w:r>
          </w:p>
        </w:tc>
        <w:tc>
          <w:tcPr>
            <w:tcW w:w="2560" w:type="dxa"/>
            <w:tcBorders>
              <w:top w:val="nil"/>
              <w:left w:val="single" w:sz="8" w:space="0" w:color="auto"/>
              <w:bottom w:val="single" w:sz="8" w:space="0" w:color="auto"/>
              <w:right w:val="single" w:sz="8" w:space="0" w:color="auto"/>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100</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Преподавателям за заведование (руководство) производственной практикой</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25</w:t>
            </w:r>
          </w:p>
        </w:tc>
      </w:tr>
      <w:tr w:rsidR="00576CE1" w:rsidRPr="00576CE1" w:rsidTr="00122CE0">
        <w:tc>
          <w:tcPr>
            <w:tcW w:w="69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Заместителю руководителя по административно-хозяйственной части (завхозу) школ, школ-интернатов, имеющих подсобные хозяйства</w:t>
            </w:r>
          </w:p>
        </w:tc>
        <w:tc>
          <w:tcPr>
            <w:tcW w:w="2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20</w:t>
            </w:r>
          </w:p>
        </w:tc>
      </w:tr>
    </w:tbl>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&lt;*&gt; Размер доплаты в процентах от должностного оклада педагогического работника с учетом педагогической нагрузки.</w:t>
      </w:r>
    </w:p>
    <w:p w:rsidR="00122CE0" w:rsidRPr="00576CE1" w:rsidRDefault="00122CE0" w:rsidP="00576CE1">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&lt;**&gt; Компенсационная выплата педагогическим и другим работникам за обслуживание вычислительной техники устанавливается в случае, если выполнение указанных действий не входит в должностные обязанности работника.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79. </w:t>
      </w:r>
      <w:proofErr w:type="gramStart"/>
      <w:r w:rsidRPr="00576CE1">
        <w:rPr>
          <w:rFonts w:ascii="Times New Roman" w:eastAsia="Times New Roman" w:hAnsi="Times New Roman" w:cs="Times New Roman"/>
          <w:sz w:val="24"/>
          <w:szCs w:val="24"/>
          <w:lang w:eastAsia="ru-RU"/>
        </w:rPr>
        <w:t>Дополнительная оплата сверхурочной работы составляет за первые два часа работы не менее полуторного размера оклада (должностного оклада), ставки заработной платы, рассчитанных за час работы, за последующие часы - двойного.</w:t>
      </w:r>
      <w:proofErr w:type="gramEnd"/>
      <w:r w:rsidRPr="00576CE1">
        <w:rPr>
          <w:rFonts w:ascii="Times New Roman" w:eastAsia="Times New Roman" w:hAnsi="Times New Roman" w:cs="Times New Roman"/>
          <w:sz w:val="24"/>
          <w:szCs w:val="24"/>
          <w:lang w:eastAsia="ru-RU"/>
        </w:rPr>
        <w:t xml:space="preserve"> Расчет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 в зависимости от установленной работнику продолжительности рабочей недели.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Повышенная оплата сверхурочной работы осуществляется в пределах фонда оплаты труда, утвержденного на соответствующий финансовый год, включая все источники финансирования.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80. Минимальный размер повышения оплаты труда за работу в ночное время (с 22 часов до 6 часов) составляет 35 процентов оклада (должностного оклада), ставки заработной платы, рассчитанных за час работы, за каждый час работы в ночное время. Расчет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 в зависимости от установленной работнику продолжительности рабочей недели.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Повышенная оплата за работу в ночное время осуществляется в пределах фонда оплаты труда, утвержденного на соответствующий финансовый год, включая все источники финансирования.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81. Доплата за работу в выходные и нерабочие праздничные дни производится работникам, </w:t>
      </w:r>
      <w:proofErr w:type="spellStart"/>
      <w:r w:rsidRPr="00576CE1">
        <w:rPr>
          <w:rFonts w:ascii="Times New Roman" w:eastAsia="Times New Roman" w:hAnsi="Times New Roman" w:cs="Times New Roman"/>
          <w:sz w:val="24"/>
          <w:szCs w:val="24"/>
          <w:lang w:eastAsia="ru-RU"/>
        </w:rPr>
        <w:t>привлекавшимся</w:t>
      </w:r>
      <w:proofErr w:type="spellEnd"/>
      <w:r w:rsidRPr="00576CE1">
        <w:rPr>
          <w:rFonts w:ascii="Times New Roman" w:eastAsia="Times New Roman" w:hAnsi="Times New Roman" w:cs="Times New Roman"/>
          <w:sz w:val="24"/>
          <w:szCs w:val="24"/>
          <w:lang w:eastAsia="ru-RU"/>
        </w:rPr>
        <w:t xml:space="preserve"> к работе в выходные и нерабочие праздничные дни, в соответствии с трудовым законодательством Российской Федерации в пределах фонда оплаты труда, утвержденного на соответствующий финансовый год.</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 желанию работника работа в выходные и нерабочие праздничные дни вместо повышенной оплаты может компенсироваться предоставлением дополнительного времени отдыха, но не менее времени, отработанного в выходные и нерабочие праздничные дни.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непрерывно действующих организациях и на отдельных видах работ, где невозможно уменьшение продолжительности работы (смены) в предпраздничный день, переработка компенсируется предоставлением работнику дополнительного времени отдыха или с согласия работника с дополнительной оплатой в соответствии с действующим законодательством.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82. Работникам отдельных организаций за специфику работы осуществляется повышение должностных окладов, ставок заработной платы, в следующих размерах и случаях: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1) на 20 процентов - в организациях (отделениях, классах, группах), осуществляющих образовательную деятельность по основным общеобразовательным программам, образовательным программам среднего профессионального образования и дополнительным общеобразовательным программам, адаптированным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w:t>
      </w:r>
      <w:proofErr w:type="gramEnd"/>
      <w:r w:rsidRPr="00576CE1">
        <w:rPr>
          <w:rFonts w:ascii="Times New Roman" w:eastAsia="Times New Roman" w:hAnsi="Times New Roman" w:cs="Times New Roman"/>
          <w:sz w:val="24"/>
          <w:szCs w:val="24"/>
          <w:lang w:eastAsia="ru-RU"/>
        </w:rPr>
        <w:t xml:space="preserve"> здоровья (далее - ограниченные возможности здоровья);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на 15 процентов - в общеобразовательных организациях, имеющих интернат;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3) на 15 - 20 процентов (15 процентов всем работникам, кроме педагогических работников; 20 процентов - педагогическим работникам) - в организациях, осуществляющих обучение, в том </w:t>
      </w:r>
      <w:r w:rsidRPr="00576CE1">
        <w:rPr>
          <w:rFonts w:ascii="Times New Roman" w:eastAsia="Times New Roman" w:hAnsi="Times New Roman" w:cs="Times New Roman"/>
          <w:sz w:val="24"/>
          <w:szCs w:val="24"/>
          <w:lang w:eastAsia="ru-RU"/>
        </w:rPr>
        <w:lastRenderedPageBreak/>
        <w:t xml:space="preserve">числе санаторных, в которых проводятся необходимые лечебные, реабилитационные и оздоровительные мероприятия </w:t>
      </w:r>
      <w:proofErr w:type="gramStart"/>
      <w:r w:rsidRPr="00576CE1">
        <w:rPr>
          <w:rFonts w:ascii="Times New Roman" w:eastAsia="Times New Roman" w:hAnsi="Times New Roman" w:cs="Times New Roman"/>
          <w:sz w:val="24"/>
          <w:szCs w:val="24"/>
          <w:lang w:eastAsia="ru-RU"/>
        </w:rPr>
        <w:t>для</w:t>
      </w:r>
      <w:proofErr w:type="gramEnd"/>
      <w:r w:rsidRPr="00576CE1">
        <w:rPr>
          <w:rFonts w:ascii="Times New Roman" w:eastAsia="Times New Roman" w:hAnsi="Times New Roman" w:cs="Times New Roman"/>
          <w:sz w:val="24"/>
          <w:szCs w:val="24"/>
          <w:lang w:eastAsia="ru-RU"/>
        </w:rPr>
        <w:t xml:space="preserve"> обучающихся;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 на 20 процентов - в организациях, осуществляющих обучение детей-сирот и детей, оставшихся без попечения родителей, а также за работу в профессиональных образовательных организациях, имеющих группы для детей-сирот и детей, оставшихся без попечения родителей.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 xml:space="preserve">В образовательных организациях для детей-сирот и детей, оставшихся без попечения родителей (в группах для детей-сирот и детей, оставшихся без попечения родителей организаций среднего профессионального образования), с контингентом обучающихся (воспитанников) с ограниченными возможностями здоровья либо нуждающихся в длительном лечении, а также в специальных учебно-воспитательных организациях для детей и подростков с </w:t>
      </w:r>
      <w:proofErr w:type="spellStart"/>
      <w:r w:rsidRPr="00576CE1">
        <w:rPr>
          <w:rFonts w:ascii="Times New Roman" w:eastAsia="Times New Roman" w:hAnsi="Times New Roman" w:cs="Times New Roman"/>
          <w:sz w:val="24"/>
          <w:szCs w:val="24"/>
          <w:lang w:eastAsia="ru-RU"/>
        </w:rPr>
        <w:t>девиантным</w:t>
      </w:r>
      <w:proofErr w:type="spellEnd"/>
      <w:r w:rsidRPr="00576CE1">
        <w:rPr>
          <w:rFonts w:ascii="Times New Roman" w:eastAsia="Times New Roman" w:hAnsi="Times New Roman" w:cs="Times New Roman"/>
          <w:sz w:val="24"/>
          <w:szCs w:val="24"/>
          <w:lang w:eastAsia="ru-RU"/>
        </w:rPr>
        <w:t xml:space="preserve"> поведением, имеющих ограниченные возможности здоровья, доплаты к окладам (должностным окладам</w:t>
      </w:r>
      <w:proofErr w:type="gramEnd"/>
      <w:r w:rsidRPr="00576CE1">
        <w:rPr>
          <w:rFonts w:ascii="Times New Roman" w:eastAsia="Times New Roman" w:hAnsi="Times New Roman" w:cs="Times New Roman"/>
          <w:sz w:val="24"/>
          <w:szCs w:val="24"/>
          <w:lang w:eastAsia="ru-RU"/>
        </w:rPr>
        <w:t>), ставкам заработной платы устанавливаются по обоим основаниям;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 30 процентов - за особые условия работы в общеобразовательных организациях, организациях профессионального образования при организациях Главного управления Федеральной службы исполнения наказаний по Чеченской Республике (далее - исправительные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работу в исправительных организациях, занятых обучением лиц, которым решением суда определено содержание в исправительных колониях строгого или особого режима, к окладам (должностным окладам), ставкам заработной платы дополнительно устанавливаются доплаты в порядке, установленном для рабочих и служащих исправительных организаций за работу с этими осужденными, в размере 10 - 15 процентов;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 на 15 процентов - педагогическим работникам в общеобразовательных организациях, осуществляющим образовательный процесс по программам повышенного уровня, с наименованием "гимназия", "лицей" и в профессиональных образовательных организациях с наименованием "лицей", "колледж";</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 на 20 процентов - педагогическим работникам, непосредственно осуществляющим индивидуальное обучение на дому больных детей, нуждающихся в длительном лечении, а также индивидуальное обучение на дому детей-инвалидов с использованием дистанционных образовательных технологий;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 на 20 процентов - педагогическим работникам, непосредственно осуществляющим индивидуальное и групповое обучение детей, находящихся на длительном лечении в медицинской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 на 20 процентов - специалистам психолого-медико-педагогической комиссии;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 на 15 процентов - директорам, заместителям директоров по учебной, учебно-воспитательной работе и воспитательной работе, по производственному обучению, учителям, преподавателям, воспитателям, старшим воспитателям, владеющим иностранным языком и применяющим его в практической работе в организациях;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11) на 15 процентов - учителям и преподавателям национального языка и литературы общеобразовательных организаций, организаций среднего профессионального образования всех видов (классов, групп и учебно-консультационных пунктов) с русским языком обучения;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12) 30 процентов - педагогическим работникам, работающим с детьми из социально неблагополучных семей;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13) 15 - 20 процентов - за работу в образовательных организациях для детей, нуждающихся в психолого-педагогической и </w:t>
      </w:r>
      <w:proofErr w:type="gramStart"/>
      <w:r w:rsidRPr="00576CE1">
        <w:rPr>
          <w:rFonts w:ascii="Times New Roman" w:eastAsia="Times New Roman" w:hAnsi="Times New Roman" w:cs="Times New Roman"/>
          <w:sz w:val="24"/>
          <w:szCs w:val="24"/>
          <w:lang w:eastAsia="ru-RU"/>
        </w:rPr>
        <w:t>медико-социальной</w:t>
      </w:r>
      <w:proofErr w:type="gramEnd"/>
      <w:r w:rsidRPr="00576CE1">
        <w:rPr>
          <w:rFonts w:ascii="Times New Roman" w:eastAsia="Times New Roman" w:hAnsi="Times New Roman" w:cs="Times New Roman"/>
          <w:sz w:val="24"/>
          <w:szCs w:val="24"/>
          <w:lang w:eastAsia="ru-RU"/>
        </w:rPr>
        <w:t xml:space="preserve"> помощи.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83. </w:t>
      </w:r>
      <w:proofErr w:type="gramStart"/>
      <w:r w:rsidRPr="00576CE1">
        <w:rPr>
          <w:rFonts w:ascii="Times New Roman" w:eastAsia="Times New Roman" w:hAnsi="Times New Roman" w:cs="Times New Roman"/>
          <w:sz w:val="24"/>
          <w:szCs w:val="24"/>
          <w:lang w:eastAsia="ru-RU"/>
        </w:rPr>
        <w:t xml:space="preserve">Конкретный перечень работников, которым устанавливаются доплаты к окладам (должностным окладам), ставкам заработной платы согласно </w:t>
      </w:r>
      <w:r w:rsidRPr="00576CE1">
        <w:rPr>
          <w:rFonts w:ascii="Times New Roman" w:eastAsia="Times New Roman" w:hAnsi="Times New Roman" w:cs="Times New Roman"/>
          <w:sz w:val="24"/>
          <w:szCs w:val="24"/>
          <w:u w:val="single"/>
          <w:lang w:eastAsia="ru-RU"/>
        </w:rPr>
        <w:t>пункту 82</w:t>
      </w:r>
      <w:r w:rsidRPr="00576CE1">
        <w:rPr>
          <w:rFonts w:ascii="Times New Roman" w:eastAsia="Times New Roman" w:hAnsi="Times New Roman" w:cs="Times New Roman"/>
          <w:sz w:val="24"/>
          <w:szCs w:val="24"/>
          <w:lang w:eastAsia="ru-RU"/>
        </w:rPr>
        <w:t xml:space="preserve"> настоящего Положения, и конкретный размер доплат определяются руководителем организации по согласованию с представительным органом работников в зависимости от степени и продолжительности общения </w:t>
      </w:r>
      <w:r w:rsidRPr="00576CE1">
        <w:rPr>
          <w:rFonts w:ascii="Times New Roman" w:eastAsia="Times New Roman" w:hAnsi="Times New Roman" w:cs="Times New Roman"/>
          <w:sz w:val="24"/>
          <w:szCs w:val="24"/>
          <w:lang w:eastAsia="ru-RU"/>
        </w:rPr>
        <w:lastRenderedPageBreak/>
        <w:t>работников с обучающимися (воспитанниками), имеющими ограниченные возможности здоровья, от степени тяжести дефекта или от степени и продолжительности общения с такими детьми и</w:t>
      </w:r>
      <w:proofErr w:type="gramEnd"/>
      <w:r w:rsidRPr="00576CE1">
        <w:rPr>
          <w:rFonts w:ascii="Times New Roman" w:eastAsia="Times New Roman" w:hAnsi="Times New Roman" w:cs="Times New Roman"/>
          <w:sz w:val="24"/>
          <w:szCs w:val="24"/>
          <w:lang w:eastAsia="ru-RU"/>
        </w:rPr>
        <w:t xml:space="preserve"> подростками, от степени участия работника в социально значимой деятельности.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84. Условия, размеры и порядок осуществления компенсационных выплат работникам устанавливаются руководителем организации локальным нормативным актом организации с учетом мнения представительного органа работников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случаях, когда работникам предусмотрены выплаты в процентах к должностному окладу, ставке заработной платы по двум и более основаниям, абсолютный размер каждой выплаты, установленной в процентах, исчисляется из должностного оклада, ставки заработной платы без учета повышения по другим основаниям.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Размер выплаты конкретному работнику и срок данной выплаты устанавливаются по соглашению сторон трудового договора с учетом содержания и (или) объема дополнительной работы.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85. Компенсационные выплаты производятся как по основному месту работы, так и при совмещении должностей, расширении зоны обслуживания и совместительстве.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86. Компенсационные выплаты не образуют новые оклады (должностные оклады), ставки заработной платы и не учитываются при начислении стимулирующих и иных выплат, устанавливаемых в процентах к окладу (должностному окладу), ставке заработной 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V. Выплаты стимулирующего характера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87. Выплаты стимулирующего характера, размеры и условия их осуществления устанавливаются коллективными договорами, соглашениями и локальными нормативными актами в пределах бюджетных ассигнований на оплату труда работников организации, а также средств от деятельности, приносящей доход, направленных организацией на оплату труда работников.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Размер выплат стимулирующего характера определяется в процентном отношении к окладу (должностному окладу), ставке заработной платы и (или) в абсолютном размере с учетом разрабатываемых в организации показателей и критериев оценки эффективности труда работников.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88. Разработка показателей и критериев эффективности работы осуществляется с учетом следующих принципов: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а) объективность - размер вознаграждения работника должен определяться на основе объективной оценки результатов его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б) предсказуемость - работник должен знать, какое вознаграждение он получит в зависимости от результатов своего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адекватность - вознаграждение должно быть адекватно трудовому вкладу каждого работника в результат деятельности всей организации, его опыту и уровню квалификации;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г) своевременность - вознаграждение должно следовать за достижением результата;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 прозрачность - правила определения вознаграждения должны быть понятны каждому работнику.</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этом критерии и показатели для стимулирования труда работников определяются в зависимости от результатов и качества работы, а также их заинтересованности в эффективном функционировании структурных подразделений и образовательной организации в целом.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Для принятия решения об установлении работникам выплат стимулирующего характера, а также для оценки эффективности работы различных категорий работников в образовательной организации создается соответствующая комиссия с участием представительного органа работников.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Положение о порядке работы данной комиссии, а также формы оценочных листов для всех категорий работников утверждаются приказом руководителя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89. Выплаты стимулирующего характера устанавливаются: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за интенсивность и высокие результаты работы: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интенсивность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высокие результаты работы;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выполнение особо важных и ответственных работ;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за качество выполняемых работ: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 образцовое выполнение государственного задания;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 за стаж непрерывной работы, выслугу лет;</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 за наличие ученой степени,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 за наличие нагрудного знака;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 премиальные выплаты по итогам работы: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премия по итогам работы за месяц;</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премия по итогам работы за квартал;</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премия по итогам работы за год;</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единовременная премия в связи с особо значимыми событиями.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90. За интенсивность и высокие результаты труда устанавливается надбавка: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молодым специалистам - лицам, поступившим на педагогическую работу в организации после окончания организаций среднего профессионального и высшего профессионального образования, первые три года профессиональной педагогической деятельности - до 30%;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денежные выплаты воспитателям образовательных учреждений, реализующим образовательную программу дошкольного образования за превышение сверх установленных норм плановой наполняемости группы в размере 1000 рублей;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педагогическим работникам за внеклассное руководство (руководство группой), руководство кружковой работой, организацию и проведение мероприятий (на время организации и проведения) в области образования (физкультуры, здравоохранения, молодежной политики и пр.) регионального, окружного и федерального значения - до 10%;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педагогическим работникам, реализующим образовательные программы с углубленным изучением отдельных учебных предметов, предметных областей соответствующей образовательной программы (профильное обучение) - до 15%;</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работникам рабочих специальностей за выполнение работ по нескольким смежным профессиям и специальностям при их отсутствии в штатном расписании образовательного учреждения - до 10%;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педагогическим работникам образовательных учреждений за участие в работе инновационных площадок, в творческих лабораториях, проводящим исследовательскую работу по обновлению содержания образования, внедрению новых педагогических технологий - до 20%;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работникам учреждений за личный вклад в общие результаты деятельности образовательного учреждения, участие в подготовке и организации социально значимых мероприятий (подготовка и внесение изменений в коллективный договор, участие в подготовке и внесении изменений в положение об оплате труда работников образовательного учреждения и др.) - до 10%;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методистам методических, учебно-методических кабинетов (центров) - до 10%;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работникам, ответственным за организацию питания в образовательных учреждениях - до 10%.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91. </w:t>
      </w:r>
      <w:proofErr w:type="gramStart"/>
      <w:r w:rsidRPr="00576CE1">
        <w:rPr>
          <w:rFonts w:ascii="Times New Roman" w:eastAsia="Times New Roman" w:hAnsi="Times New Roman" w:cs="Times New Roman"/>
          <w:sz w:val="24"/>
          <w:szCs w:val="24"/>
          <w:lang w:eastAsia="ru-RU"/>
        </w:rPr>
        <w:t xml:space="preserve">Молодым специалистам, не приступившим к работе в год окончания образовательного учреждения в связи с беременностью и родами, уходом за ребенком в возрасте до полутора лет, призывом на военную службу или направлением на альтернативную гражданскую службу, в связи с временной нетрудоспособностью, невозможностью трудоустройства по полученной специальности при условии регистрации в качестве безработных в органах службы занятости </w:t>
      </w:r>
      <w:r w:rsidRPr="00576CE1">
        <w:rPr>
          <w:rFonts w:ascii="Times New Roman" w:eastAsia="Times New Roman" w:hAnsi="Times New Roman" w:cs="Times New Roman"/>
          <w:sz w:val="24"/>
          <w:szCs w:val="24"/>
          <w:lang w:eastAsia="ru-RU"/>
        </w:rPr>
        <w:lastRenderedPageBreak/>
        <w:t>населения, надбавка устанавливается на три</w:t>
      </w:r>
      <w:proofErr w:type="gramEnd"/>
      <w:r w:rsidRPr="00576CE1">
        <w:rPr>
          <w:rFonts w:ascii="Times New Roman" w:eastAsia="Times New Roman" w:hAnsi="Times New Roman" w:cs="Times New Roman"/>
          <w:sz w:val="24"/>
          <w:szCs w:val="24"/>
          <w:lang w:eastAsia="ru-RU"/>
        </w:rPr>
        <w:t xml:space="preserve"> года </w:t>
      </w:r>
      <w:proofErr w:type="gramStart"/>
      <w:r w:rsidRPr="00576CE1">
        <w:rPr>
          <w:rFonts w:ascii="Times New Roman" w:eastAsia="Times New Roman" w:hAnsi="Times New Roman" w:cs="Times New Roman"/>
          <w:sz w:val="24"/>
          <w:szCs w:val="24"/>
          <w:lang w:eastAsia="ru-RU"/>
        </w:rPr>
        <w:t>с даты трудоустройства</w:t>
      </w:r>
      <w:proofErr w:type="gramEnd"/>
      <w:r w:rsidRPr="00576CE1">
        <w:rPr>
          <w:rFonts w:ascii="Times New Roman" w:eastAsia="Times New Roman" w:hAnsi="Times New Roman" w:cs="Times New Roman"/>
          <w:sz w:val="24"/>
          <w:szCs w:val="24"/>
          <w:lang w:eastAsia="ru-RU"/>
        </w:rPr>
        <w:t xml:space="preserve"> по окончании указанных событий и при представлении подтверждающих документов.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92. Выплата премий за выполнение особо важных и ответственных работ осуществляется по итогам выполнения особо важных и ответственных работ. Особо важными и ответственными работами могут считаться работы, проводимые: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подготовке объектов к учебному году;</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подготовке и проведении российских, региональных мероприятий научно-методического, социально-культурного и другого характера, а также смотров, конкурсов, фестивалей;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устранении</w:t>
      </w:r>
      <w:proofErr w:type="gramEnd"/>
      <w:r w:rsidRPr="00576CE1">
        <w:rPr>
          <w:rFonts w:ascii="Times New Roman" w:eastAsia="Times New Roman" w:hAnsi="Times New Roman" w:cs="Times New Roman"/>
          <w:sz w:val="24"/>
          <w:szCs w:val="24"/>
          <w:lang w:eastAsia="ru-RU"/>
        </w:rPr>
        <w:t xml:space="preserve"> последствий аварий.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93. Выплаты за качество выполняемых работ осуществляются на основании Перечня критериев и показателей качества предоставления образовательных услуг, утверждаемого образовательной организацией.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94. За наличие ученой степени, ведомственного почетного нагрудного знака устанавливается выплата стимулирующего характера: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имеющим ученую степень кандидата наук в соответствии с профилем выполняемой работы по основной должности - в размере 20 процентов установленного должностного оклада, ставки заработной 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имеющим ученую степень доктора наук в соответствии с профилем выполняемой работы по основной должности - в размере 30 процентов установленного должностного оклада, ставки заработной 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награжденным ведомственным почетным нагрудным знаком - в размере 10 процентов установленного должностного оклада, ставки заработной платы по основной должности.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наличии у работника двух и более почетных нагрудных знаков доплата производится по одному из оснований.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95. Педагогическим и медицинским работникам организаций с учетом наличия необходимых финансовых средств устанавливается надбавка за выслугу лет в следующих размерах: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выслуге лет от 1 года до 5 лет - 5%;</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выслуге лет от 5 до 10 лет - 10%;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выслуге лет от 10 до 15 лет - 15%;</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выслуге лет свыше 15 лет - 20%.</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стаж непрерывной работы включается: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время работы в образовательных учреждениях;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время, когда педагогический работник фактически не работал, но за ним сохранялись место работы (должность) и заработная плата полностью или частично (в том числе время оплаченного вынужденного прогула при неправильном увольнении или переводе на другую работу и последующем восстановлении на работе);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время обучения </w:t>
      </w:r>
      <w:proofErr w:type="gramStart"/>
      <w:r w:rsidRPr="00576CE1">
        <w:rPr>
          <w:rFonts w:ascii="Times New Roman" w:eastAsia="Times New Roman" w:hAnsi="Times New Roman" w:cs="Times New Roman"/>
          <w:sz w:val="24"/>
          <w:szCs w:val="24"/>
          <w:lang w:eastAsia="ru-RU"/>
        </w:rPr>
        <w:t>в учебных заведениях с отрывом от работы в связи с направлением</w:t>
      </w:r>
      <w:proofErr w:type="gramEnd"/>
      <w:r w:rsidRPr="00576CE1">
        <w:rPr>
          <w:rFonts w:ascii="Times New Roman" w:eastAsia="Times New Roman" w:hAnsi="Times New Roman" w:cs="Times New Roman"/>
          <w:sz w:val="24"/>
          <w:szCs w:val="24"/>
          <w:lang w:eastAsia="ru-RU"/>
        </w:rPr>
        <w:t xml:space="preserve"> организацией для получения дополнительного профессионального образования, повышения квалификации или переподготовки;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периоды временной нетрудоспособности;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время отпуска по уходу за ребенком до достижения им возраста трех лет работникам, состоящим в трудовых отношениях с организацией;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время военной службы граждан, если в течение трех месяцев после увольнения с этой службы они поступили на работу в ту же организацию.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96. Размеры, условия и порядок установления стимулирующей выплаты - премии утверждаются положением о премировании работников организации или положением об оплате труда работников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97. При премировании по итогам работы (за месяц, квартал, год) учитываются: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инициатива, творчество и применение в работе современных форм и методов организации труда;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выполнение порученной работы, связанной с обеспечением рабочего процесса или уставной деятельности учреждения;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достижение высоких результатов в работе в соответствующий период;</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качественная подготовка и своевременная сдача отчетности;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участие в инновационной деятельности;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участие в соответствующем периоде в выполнении важных работ, мероприятий.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98. В целях социальной защищенности работников организаций и поощрении их за достигнутые успехи, профессионализм и личный вклад в работу коллектива в пределах финансовых средств на оплату труда по решению руководителя организации применяется единовременное премирование работников организаций: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в связи с празднованием Дня учителя;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в связи с праздничными днями и юбилейными датами (50, 55, 60 лет со дня рождения);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 при увольнении в связи с уходом на трудовую пенсию по старости;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 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Условия, порядок и размер единовременного премирования определяются положением о премировании работников организации, принятым руководителем организации с учетом мнения представительного органа работников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99. Работодатели вправе, при наличии экономии финансовых средств на оплату труда, оказывать работникам материальную помощь.</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Условия выплаты и размер материальной помощи устанавливаются локальным нормативным актом организации, принятым руководителем организации с учетом мнения представительного органа работников организации или (и) коллективным договором, соглашением.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Материальная помощь может выплачиваться на основании заявления работника в связи со смертью близких родственников, болезнью сотрудника, тяжелым материальным положением и т.д.</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100. Выплаты стимулирующего характера производятся ежемесячно и максимальными размерами не ограничиваются.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101. Работникам, работающим неполное рабочее время (день, неделя), размер стимулирующих выплат устанавливается исходя из окладов (должностных окладов), ставок заработной платы, исчисленных пропорционально отработанному времени.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102. Образовательными организациями могут устанавливаться иные виды выплаты стимулирующего характера.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VI. Порядок исчисления размера средней заработной платы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которые относятся к основному персоналу</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организации, для определения размера должностного</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оклада руководителя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103. Должностной оклад руководителя организации, определяемый трудовым договором, устанавливается в кратном отношении к средней заработной плате работников, которые относятся к основному персоналу возглавляемой им организации, и составляет до 2 размеров указанной средней заработной 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104. При расчете средней заработной платы учитываются должностные оклады, ставки заработной </w:t>
      </w:r>
      <w:proofErr w:type="gramStart"/>
      <w:r w:rsidRPr="00576CE1">
        <w:rPr>
          <w:rFonts w:ascii="Times New Roman" w:eastAsia="Times New Roman" w:hAnsi="Times New Roman" w:cs="Times New Roman"/>
          <w:sz w:val="24"/>
          <w:szCs w:val="24"/>
          <w:lang w:eastAsia="ru-RU"/>
        </w:rPr>
        <w:t>платы и выплаты стимулирующего характера работников основного персонала организации</w:t>
      </w:r>
      <w:proofErr w:type="gramEnd"/>
      <w:r w:rsidRPr="00576CE1">
        <w:rPr>
          <w:rFonts w:ascii="Times New Roman" w:eastAsia="Times New Roman" w:hAnsi="Times New Roman" w:cs="Times New Roman"/>
          <w:sz w:val="24"/>
          <w:szCs w:val="24"/>
          <w:lang w:eastAsia="ru-RU"/>
        </w:rPr>
        <w:t>.</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 xml:space="preserve">При расчете средней заработной </w:t>
      </w:r>
      <w:proofErr w:type="gramStart"/>
      <w:r w:rsidRPr="00576CE1">
        <w:rPr>
          <w:rFonts w:ascii="Times New Roman" w:eastAsia="Times New Roman" w:hAnsi="Times New Roman" w:cs="Times New Roman"/>
          <w:sz w:val="24"/>
          <w:szCs w:val="24"/>
          <w:lang w:eastAsia="ru-RU"/>
        </w:rPr>
        <w:t>платы учитываются выплаты стимулирующего характера работников основного персонала организации</w:t>
      </w:r>
      <w:proofErr w:type="gramEnd"/>
      <w:r w:rsidRPr="00576CE1">
        <w:rPr>
          <w:rFonts w:ascii="Times New Roman" w:eastAsia="Times New Roman" w:hAnsi="Times New Roman" w:cs="Times New Roman"/>
          <w:sz w:val="24"/>
          <w:szCs w:val="24"/>
          <w:lang w:eastAsia="ru-RU"/>
        </w:rPr>
        <w:t xml:space="preserve"> независимо от финансовых источников, за счет которых осуществляются данные выплаты.</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Расчет средней заработной платы работников основного персонала организации осуществляется за календарный год, предшествующий году установления должностного оклада руководителя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 расчете средней заработной платы не учитываются выплаты компенсационного характера работников основного персонала.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105. Средняя заработная плата работников основного персонала организации определяется путем деления суммы должностных окладов, ставок заработной платы и выплат стимулирующего характера работников организации за отработанное время в предшествующем календарном году на сумму среднемесячной численности работников основного персонала организации за все месяцы календарного года, предшествующего году установления должностного оклада руководителя организации.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106. При определении среднемесячной численности работников основного персонала организации учитывается среднемесячная численность работников организации, работающих на условиях полного рабочего времени, среднемесячная численность работников организации, работающих на условиях неполного рабочего времени, и среднемесячная численность работников организации, являющихся внешними совместителями.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107. </w:t>
      </w:r>
      <w:proofErr w:type="gramStart"/>
      <w:r w:rsidRPr="00576CE1">
        <w:rPr>
          <w:rFonts w:ascii="Times New Roman" w:eastAsia="Times New Roman" w:hAnsi="Times New Roman" w:cs="Times New Roman"/>
          <w:sz w:val="24"/>
          <w:szCs w:val="24"/>
          <w:lang w:eastAsia="ru-RU"/>
        </w:rPr>
        <w:t>Среднемесячная численность работников основного персонала организации, работающих на условиях полного рабочего времени, исчисляется путем суммирования численности работников организации, работающих на условиях полного рабочего времени, за каждый календарный день месяца, то есть с 1 по 30 или 31 число (для февраля - по 28 или 29 число), включая выходные и нерабочие праздничные дни, и деления полученной суммы на число календарных дней месяца.</w:t>
      </w:r>
      <w:proofErr w:type="gramEnd"/>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Численность работников основного персонала организации, работающих на условиях полного рабочего времени, за выходные или нерабочие праздничные дни принимается равной численности работников основного персонала организации, работающих на условиях полного рабочего времени, </w:t>
      </w:r>
      <w:proofErr w:type="gramStart"/>
      <w:r w:rsidRPr="00576CE1">
        <w:rPr>
          <w:rFonts w:ascii="Times New Roman" w:eastAsia="Times New Roman" w:hAnsi="Times New Roman" w:cs="Times New Roman"/>
          <w:sz w:val="24"/>
          <w:szCs w:val="24"/>
          <w:lang w:eastAsia="ru-RU"/>
        </w:rPr>
        <w:t>за</w:t>
      </w:r>
      <w:proofErr w:type="gramEnd"/>
      <w:r w:rsidRPr="00576CE1">
        <w:rPr>
          <w:rFonts w:ascii="Times New Roman" w:eastAsia="Times New Roman" w:hAnsi="Times New Roman" w:cs="Times New Roman"/>
          <w:sz w:val="24"/>
          <w:szCs w:val="24"/>
          <w:lang w:eastAsia="ru-RU"/>
        </w:rPr>
        <w:t xml:space="preserve"> </w:t>
      </w:r>
      <w:proofErr w:type="gramStart"/>
      <w:r w:rsidRPr="00576CE1">
        <w:rPr>
          <w:rFonts w:ascii="Times New Roman" w:eastAsia="Times New Roman" w:hAnsi="Times New Roman" w:cs="Times New Roman"/>
          <w:sz w:val="24"/>
          <w:szCs w:val="24"/>
          <w:lang w:eastAsia="ru-RU"/>
        </w:rPr>
        <w:t>рабочий</w:t>
      </w:r>
      <w:proofErr w:type="gramEnd"/>
      <w:r w:rsidRPr="00576CE1">
        <w:rPr>
          <w:rFonts w:ascii="Times New Roman" w:eastAsia="Times New Roman" w:hAnsi="Times New Roman" w:cs="Times New Roman"/>
          <w:sz w:val="24"/>
          <w:szCs w:val="24"/>
          <w:lang w:eastAsia="ru-RU"/>
        </w:rPr>
        <w:t xml:space="preserve"> день, предшествовавший выходным или нерабочим праздничным дням.</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 численности работников основного персонала организации, работающих на условиях полного рабочего времени, за каждый календарный день месяца учитываются работники основного персонала организации, фактически работающие на основании табеля учета рабочего времени работников.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 работающий в учреждении на одной (более одной) ставке (оформленный в учреждении как внутренний совместитель), учитывается в списочной численности работников организации как один человек (целая единица).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108. Работники основного персонала организации,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 при определении среднемесячной численности работников основного персонала организации учитываются пропорционально отработанному времени.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Расчет средней численности этой категории работников производится в следующем порядке: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а)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 например:</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40 часов - на 8 часов (при пятидневной рабочей неделе) или на 6,67 часа (при шестидневной рабочей неделе);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39 часов - на 7,8 часа (при пятидневной рабочей неделе) или на 6,5 часа (при шестидневной рабочей неделе);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36 часов - на 7,2 часа (при пятидневной рабочей неделе) или на 6 часов (при шестидневной рабочей неделе);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33 часа - на 6,6 часа (при пятидневной рабочей неделе) или на 5,5 часа (при шестидневной рабочей неделе);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30 часов - на 6 часов (при пятидневной рабочей неделе) или на 5 часов (при шестидневной рабочей неделе);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24 часа - на 4,8 часа (при пятидневной рабочей неделе) или на 4 часа (при шестидневной рабочей неделе);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б) затем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человеко-дней на число рабочих дней в месяце по календарю в отчетном месяце.</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109. Среднемесячная численность работников основного персонала организации, являющихся внешними совместителями, исчисляется в соответствии с порядком определения среднемесячной численности работников организации, работавших на условиях неполного рабочего времени </w:t>
      </w:r>
      <w:r w:rsidRPr="00576CE1">
        <w:rPr>
          <w:rFonts w:ascii="Times New Roman" w:eastAsia="Times New Roman" w:hAnsi="Times New Roman" w:cs="Times New Roman"/>
          <w:sz w:val="24"/>
          <w:szCs w:val="24"/>
          <w:u w:val="single"/>
          <w:lang w:eastAsia="ru-RU"/>
        </w:rPr>
        <w:t>(пункт 108)</w:t>
      </w:r>
      <w:r w:rsidRPr="00576CE1">
        <w:rPr>
          <w:rFonts w:ascii="Times New Roman" w:eastAsia="Times New Roman" w:hAnsi="Times New Roman" w:cs="Times New Roman"/>
          <w:sz w:val="24"/>
          <w:szCs w:val="24"/>
          <w:lang w:eastAsia="ru-RU"/>
        </w:rPr>
        <w:t>.</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VII. Заключительные положения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110. Руководитель организации несет ответственность за нарушение оплаты труда в соответствии с Трудовым </w:t>
      </w:r>
      <w:r w:rsidRPr="00576CE1">
        <w:rPr>
          <w:rFonts w:ascii="Times New Roman" w:eastAsia="Times New Roman" w:hAnsi="Times New Roman" w:cs="Times New Roman"/>
          <w:sz w:val="24"/>
          <w:szCs w:val="24"/>
          <w:u w:val="single"/>
          <w:lang w:eastAsia="ru-RU"/>
        </w:rPr>
        <w:t>кодексом</w:t>
      </w:r>
      <w:r w:rsidRPr="00576CE1">
        <w:rPr>
          <w:rFonts w:ascii="Times New Roman" w:eastAsia="Times New Roman" w:hAnsi="Times New Roman" w:cs="Times New Roman"/>
          <w:sz w:val="24"/>
          <w:szCs w:val="24"/>
          <w:lang w:eastAsia="ru-RU"/>
        </w:rPr>
        <w:t xml:space="preserve"> Российской Федерации и иными федеральными законами.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111. При отсутствии или недостатке соответствующих (бюджетных и/или внебюджетных) финансовых средств руководитель организации вправе приостановить выплату стимулирующих надбавок, уменьшить либо отменить их выплату, предупредив работников об этом в порядке, установленном </w:t>
      </w:r>
      <w:r w:rsidRPr="00576CE1">
        <w:rPr>
          <w:rFonts w:ascii="Times New Roman" w:eastAsia="Times New Roman" w:hAnsi="Times New Roman" w:cs="Times New Roman"/>
          <w:sz w:val="24"/>
          <w:szCs w:val="24"/>
          <w:u w:val="single"/>
          <w:lang w:eastAsia="ru-RU"/>
        </w:rPr>
        <w:t>статьей 74</w:t>
      </w:r>
      <w:r w:rsidRPr="00576CE1">
        <w:rPr>
          <w:rFonts w:ascii="Times New Roman" w:eastAsia="Times New Roman" w:hAnsi="Times New Roman" w:cs="Times New Roman"/>
          <w:sz w:val="24"/>
          <w:szCs w:val="24"/>
          <w:lang w:eastAsia="ru-RU"/>
        </w:rPr>
        <w:t xml:space="preserve"> Трудового кодекса Российской Федерации.</w:t>
      </w:r>
    </w:p>
    <w:p w:rsidR="00122CE0" w:rsidRPr="00576CE1" w:rsidRDefault="00122CE0" w:rsidP="00576CE1">
      <w:pPr>
        <w:spacing w:after="0" w:line="288" w:lineRule="auto"/>
        <w:jc w:val="both"/>
        <w:rPr>
          <w:rFonts w:ascii="Times New Roman" w:eastAsia="Times New Roman" w:hAnsi="Times New Roman" w:cs="Times New Roman"/>
          <w:sz w:val="24"/>
          <w:szCs w:val="24"/>
          <w:lang w:eastAsia="ru-RU"/>
        </w:rPr>
      </w:pP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Приложение N 1</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 Положению об оплате труда</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государственных</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образовательных организаций</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МИНИМАЛЬНЫЕ РАЗМЕРЫ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ДОЛЖНОСТНЫХ ОКЛАДОВ, СТАВОК ЗАРАБОТНОЙ ПЛАТЫ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 ПРОФЕССИОНАЛЬНЫМ КВАЛИФИКАЦИОННЫМ ГРУППАМ ДОЛЖНОСТЕЙ</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ПЕДАГОГИЧЕСКИХ РАБОТНИКОВ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tbl>
      <w:tblPr>
        <w:tblW w:w="10188" w:type="dxa"/>
        <w:tblCellMar>
          <w:left w:w="0" w:type="dxa"/>
          <w:right w:w="0" w:type="dxa"/>
        </w:tblCellMar>
        <w:tblLook w:val="04A0" w:firstRow="1" w:lastRow="0" w:firstColumn="1" w:lastColumn="0" w:noHBand="0" w:noVBand="1"/>
      </w:tblPr>
      <w:tblGrid>
        <w:gridCol w:w="2883"/>
        <w:gridCol w:w="4870"/>
        <w:gridCol w:w="2435"/>
      </w:tblGrid>
      <w:tr w:rsidR="00576CE1" w:rsidRPr="00576CE1" w:rsidTr="00576CE1">
        <w:trPr>
          <w:trHeight w:val="1384"/>
        </w:trPr>
        <w:tc>
          <w:tcPr>
            <w:tcW w:w="288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Квалификационный уровень</w:t>
            </w:r>
          </w:p>
        </w:tc>
        <w:tc>
          <w:tcPr>
            <w:tcW w:w="487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педагогических работников, отнесенные к квалификационным уровням</w:t>
            </w:r>
          </w:p>
        </w:tc>
        <w:tc>
          <w:tcPr>
            <w:tcW w:w="243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Минимальный размер должностного оклада, ставки заработной платы (рублей)</w:t>
            </w:r>
          </w:p>
        </w:tc>
      </w:tr>
      <w:tr w:rsidR="00576CE1" w:rsidRPr="00576CE1" w:rsidTr="00576CE1">
        <w:trPr>
          <w:trHeight w:val="819"/>
        </w:trPr>
        <w:tc>
          <w:tcPr>
            <w:tcW w:w="288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487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Инструктор по труду; инструктор по физической культуре; музыкальный руководитель; старший вожатый</w:t>
            </w:r>
          </w:p>
        </w:tc>
        <w:tc>
          <w:tcPr>
            <w:tcW w:w="243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8380</w:t>
            </w:r>
          </w:p>
        </w:tc>
      </w:tr>
      <w:tr w:rsidR="00576CE1" w:rsidRPr="00576CE1" w:rsidTr="00576CE1">
        <w:trPr>
          <w:trHeight w:val="1108"/>
        </w:trPr>
        <w:tc>
          <w:tcPr>
            <w:tcW w:w="288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квалификационный уровень</w:t>
            </w:r>
          </w:p>
        </w:tc>
        <w:tc>
          <w:tcPr>
            <w:tcW w:w="487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Инструктор-методист; концертмейстер; педагог дополнительного образования; педагог-организатор; социальный педагог; тренер-преподаватель</w:t>
            </w:r>
          </w:p>
        </w:tc>
        <w:tc>
          <w:tcPr>
            <w:tcW w:w="243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9095</w:t>
            </w:r>
          </w:p>
        </w:tc>
      </w:tr>
      <w:tr w:rsidR="00576CE1" w:rsidRPr="00576CE1" w:rsidTr="00576CE1">
        <w:trPr>
          <w:trHeight w:val="1373"/>
        </w:trPr>
        <w:tc>
          <w:tcPr>
            <w:tcW w:w="288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3 квалификационный уровень</w:t>
            </w:r>
          </w:p>
        </w:tc>
        <w:tc>
          <w:tcPr>
            <w:tcW w:w="487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Воспитатель; методист; педагог-психолог; старший инструктор-методист; старший педагог дополнительного образования; старший тренер-преподаватель; мастер производственного обучения</w:t>
            </w:r>
          </w:p>
        </w:tc>
        <w:tc>
          <w:tcPr>
            <w:tcW w:w="243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9095</w:t>
            </w:r>
          </w:p>
        </w:tc>
      </w:tr>
      <w:tr w:rsidR="00576CE1" w:rsidRPr="00576CE1" w:rsidTr="00576CE1">
        <w:trPr>
          <w:trHeight w:val="1938"/>
        </w:trPr>
        <w:tc>
          <w:tcPr>
            <w:tcW w:w="288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 квалификационный уровень</w:t>
            </w:r>
          </w:p>
        </w:tc>
        <w:tc>
          <w:tcPr>
            <w:tcW w:w="487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 xml:space="preserve">Преподаватель </w:t>
            </w:r>
            <w:r w:rsidRPr="00576CE1">
              <w:rPr>
                <w:rFonts w:ascii="Times New Roman" w:eastAsia="Times New Roman" w:hAnsi="Times New Roman" w:cs="Times New Roman"/>
                <w:sz w:val="24"/>
                <w:szCs w:val="24"/>
                <w:u w:val="single"/>
                <w:lang w:eastAsia="ru-RU"/>
              </w:rPr>
              <w:t>&lt;*&gt;</w:t>
            </w:r>
            <w:r w:rsidRPr="00576CE1">
              <w:rPr>
                <w:rFonts w:ascii="Times New Roman" w:eastAsia="Times New Roman" w:hAnsi="Times New Roman" w:cs="Times New Roman"/>
                <w:sz w:val="24"/>
                <w:szCs w:val="24"/>
                <w:lang w:eastAsia="ru-RU"/>
              </w:rPr>
              <w:t xml:space="preserve">; преподаватель-организатор основ безопасности жизнедеятельности, руководитель физического воспитания; старший воспитатель; старший методист; </w:t>
            </w:r>
            <w:proofErr w:type="spellStart"/>
            <w:r w:rsidRPr="00576CE1">
              <w:rPr>
                <w:rFonts w:ascii="Times New Roman" w:eastAsia="Times New Roman" w:hAnsi="Times New Roman" w:cs="Times New Roman"/>
                <w:sz w:val="24"/>
                <w:szCs w:val="24"/>
                <w:lang w:eastAsia="ru-RU"/>
              </w:rPr>
              <w:t>тьютор</w:t>
            </w:r>
            <w:proofErr w:type="spellEnd"/>
            <w:r w:rsidRPr="00576CE1">
              <w:rPr>
                <w:rFonts w:ascii="Times New Roman" w:eastAsia="Times New Roman" w:hAnsi="Times New Roman" w:cs="Times New Roman"/>
                <w:sz w:val="24"/>
                <w:szCs w:val="24"/>
                <w:lang w:eastAsia="ru-RU"/>
              </w:rPr>
              <w:t>; педагог-библиотекарь; учитель-дефектолог; учитель-логопед; учитель</w:t>
            </w:r>
            <w:proofErr w:type="gramEnd"/>
          </w:p>
        </w:tc>
        <w:tc>
          <w:tcPr>
            <w:tcW w:w="243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9400</w:t>
            </w:r>
          </w:p>
        </w:tc>
      </w:tr>
    </w:tbl>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w:t>
      </w:r>
    </w:p>
    <w:p w:rsidR="00122CE0" w:rsidRDefault="00122CE0" w:rsidP="00576CE1">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&lt;*&gt; Кроме должностей преподавателей, отнесенных к профессорско-преподавательскому составу.</w:t>
      </w:r>
    </w:p>
    <w:p w:rsidR="00576CE1" w:rsidRPr="00576CE1" w:rsidRDefault="00576CE1" w:rsidP="00576CE1">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Приложение N 2</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 Положению об оплате труда</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государственных</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образовательных организаций</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МИНИМАЛЬНЫЕ РАЗМЕРЫ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ДОЛЖНОСТНЫХ ОКЛАДОВ, СТАВОК ЗАРАБОТНОЙ ПЛАТЫ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ПО ПРОФЕССИОНАЛЬНЫМ КВАЛИФИКАЦИОННЫМ ГРУППАМ ДОЛЖНОСТЕЙ</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ПРОФЕССОРСКО-ПРЕПОДАВАТЕЛЬСКОГО СОСТАВА ДОПОЛНИТЕЛЬНОГО</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ПРОФЕССИОНАЛЬНОГО ОБРАЗОВАНИЯ</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tbl>
      <w:tblPr>
        <w:tblW w:w="9460" w:type="dxa"/>
        <w:tblCellMar>
          <w:left w:w="0" w:type="dxa"/>
          <w:right w:w="0" w:type="dxa"/>
        </w:tblCellMar>
        <w:tblLook w:val="04A0" w:firstRow="1" w:lastRow="0" w:firstColumn="1" w:lastColumn="0" w:noHBand="0" w:noVBand="1"/>
      </w:tblPr>
      <w:tblGrid>
        <w:gridCol w:w="3660"/>
        <w:gridCol w:w="3600"/>
        <w:gridCol w:w="2200"/>
      </w:tblGrid>
      <w:tr w:rsidR="00576CE1" w:rsidRPr="00576CE1" w:rsidTr="00122CE0">
        <w:tc>
          <w:tcPr>
            <w:tcW w:w="36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Квалификационные уровни</w:t>
            </w:r>
          </w:p>
        </w:tc>
        <w:tc>
          <w:tcPr>
            <w:tcW w:w="36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отнесенные к квалификационным уровням</w:t>
            </w:r>
          </w:p>
        </w:tc>
        <w:tc>
          <w:tcPr>
            <w:tcW w:w="22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Минимальный размер должностного оклада, ставки заработной платы (рублей)</w:t>
            </w:r>
          </w:p>
        </w:tc>
      </w:tr>
      <w:tr w:rsidR="00576CE1" w:rsidRPr="00576CE1" w:rsidTr="00122CE0">
        <w:tc>
          <w:tcPr>
            <w:tcW w:w="36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36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Ассистент, преподаватель</w:t>
            </w:r>
          </w:p>
        </w:tc>
        <w:tc>
          <w:tcPr>
            <w:tcW w:w="22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9400</w:t>
            </w:r>
          </w:p>
        </w:tc>
      </w:tr>
      <w:tr w:rsidR="00576CE1" w:rsidRPr="00576CE1" w:rsidTr="00122CE0">
        <w:tc>
          <w:tcPr>
            <w:tcW w:w="36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квалификационный уровень</w:t>
            </w:r>
          </w:p>
        </w:tc>
        <w:tc>
          <w:tcPr>
            <w:tcW w:w="36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Старший преподаватель</w:t>
            </w:r>
          </w:p>
        </w:tc>
        <w:tc>
          <w:tcPr>
            <w:tcW w:w="22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10110</w:t>
            </w:r>
          </w:p>
        </w:tc>
      </w:tr>
      <w:tr w:rsidR="00576CE1" w:rsidRPr="00576CE1" w:rsidTr="00122CE0">
        <w:tc>
          <w:tcPr>
            <w:tcW w:w="36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 квалификационный уровень</w:t>
            </w:r>
          </w:p>
        </w:tc>
        <w:tc>
          <w:tcPr>
            <w:tcW w:w="36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Доцент</w:t>
            </w:r>
          </w:p>
        </w:tc>
        <w:tc>
          <w:tcPr>
            <w:tcW w:w="22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10720</w:t>
            </w:r>
          </w:p>
        </w:tc>
      </w:tr>
      <w:tr w:rsidR="00576CE1" w:rsidRPr="00576CE1" w:rsidTr="00122CE0">
        <w:tc>
          <w:tcPr>
            <w:tcW w:w="36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 квалификационный уровень</w:t>
            </w:r>
          </w:p>
        </w:tc>
        <w:tc>
          <w:tcPr>
            <w:tcW w:w="36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Профессор</w:t>
            </w:r>
          </w:p>
        </w:tc>
        <w:tc>
          <w:tcPr>
            <w:tcW w:w="22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11220</w:t>
            </w:r>
          </w:p>
        </w:tc>
      </w:tr>
      <w:tr w:rsidR="00576CE1" w:rsidRPr="00576CE1" w:rsidTr="00122CE0">
        <w:tc>
          <w:tcPr>
            <w:tcW w:w="36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 квалификационный уровень</w:t>
            </w:r>
          </w:p>
        </w:tc>
        <w:tc>
          <w:tcPr>
            <w:tcW w:w="36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Заведующий кафедрой</w:t>
            </w:r>
          </w:p>
        </w:tc>
        <w:tc>
          <w:tcPr>
            <w:tcW w:w="22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11220</w:t>
            </w:r>
          </w:p>
        </w:tc>
      </w:tr>
      <w:tr w:rsidR="00576CE1" w:rsidRPr="00576CE1" w:rsidTr="00122CE0">
        <w:tc>
          <w:tcPr>
            <w:tcW w:w="36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 квалификационный уровень</w:t>
            </w:r>
          </w:p>
        </w:tc>
        <w:tc>
          <w:tcPr>
            <w:tcW w:w="36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Декан факультета</w:t>
            </w:r>
          </w:p>
        </w:tc>
        <w:tc>
          <w:tcPr>
            <w:tcW w:w="22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11720</w:t>
            </w:r>
          </w:p>
        </w:tc>
      </w:tr>
    </w:tbl>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576CE1" w:rsidRDefault="00576CE1" w:rsidP="00122CE0">
      <w:pPr>
        <w:spacing w:after="0" w:line="360" w:lineRule="auto"/>
        <w:jc w:val="right"/>
        <w:rPr>
          <w:rFonts w:ascii="Times New Roman" w:eastAsia="Times New Roman" w:hAnsi="Times New Roman" w:cs="Times New Roman"/>
          <w:sz w:val="24"/>
          <w:szCs w:val="24"/>
          <w:lang w:eastAsia="ru-RU"/>
        </w:rPr>
      </w:pPr>
    </w:p>
    <w:p w:rsidR="00576CE1" w:rsidRDefault="00576CE1" w:rsidP="00122CE0">
      <w:pPr>
        <w:spacing w:after="0" w:line="360" w:lineRule="auto"/>
        <w:jc w:val="right"/>
        <w:rPr>
          <w:rFonts w:ascii="Times New Roman" w:eastAsia="Times New Roman" w:hAnsi="Times New Roman" w:cs="Times New Roman"/>
          <w:sz w:val="24"/>
          <w:szCs w:val="24"/>
          <w:lang w:eastAsia="ru-RU"/>
        </w:rPr>
      </w:pPr>
    </w:p>
    <w:p w:rsidR="00576CE1" w:rsidRDefault="00576CE1" w:rsidP="00122CE0">
      <w:pPr>
        <w:spacing w:after="0" w:line="360" w:lineRule="auto"/>
        <w:jc w:val="right"/>
        <w:rPr>
          <w:rFonts w:ascii="Times New Roman" w:eastAsia="Times New Roman" w:hAnsi="Times New Roman" w:cs="Times New Roman"/>
          <w:sz w:val="24"/>
          <w:szCs w:val="24"/>
          <w:lang w:eastAsia="ru-RU"/>
        </w:rPr>
      </w:pPr>
    </w:p>
    <w:p w:rsidR="00576CE1" w:rsidRDefault="00576CE1" w:rsidP="00122CE0">
      <w:pPr>
        <w:spacing w:after="0" w:line="360" w:lineRule="auto"/>
        <w:jc w:val="right"/>
        <w:rPr>
          <w:rFonts w:ascii="Times New Roman" w:eastAsia="Times New Roman" w:hAnsi="Times New Roman" w:cs="Times New Roman"/>
          <w:sz w:val="24"/>
          <w:szCs w:val="24"/>
          <w:lang w:eastAsia="ru-RU"/>
        </w:rPr>
      </w:pP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Приложение N 3</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 Положению об оплате труда</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государственных</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образовательных организаций</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МИНИМАЛЬНЫЕ РАЗМЕРЫ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ДОЛЖНОСТНЫХ ОКЛАДОВ ПО </w:t>
      </w:r>
      <w:proofErr w:type="gramStart"/>
      <w:r w:rsidRPr="00576CE1">
        <w:rPr>
          <w:rFonts w:ascii="Times New Roman" w:eastAsia="Times New Roman" w:hAnsi="Times New Roman" w:cs="Times New Roman"/>
          <w:sz w:val="24"/>
          <w:szCs w:val="24"/>
          <w:lang w:eastAsia="ru-RU"/>
        </w:rPr>
        <w:t>ПРОФЕССИОНАЛЬНЫМ</w:t>
      </w:r>
      <w:proofErr w:type="gramEnd"/>
      <w:r w:rsidRPr="00576CE1">
        <w:rPr>
          <w:rFonts w:ascii="Times New Roman" w:eastAsia="Times New Roman" w:hAnsi="Times New Roman" w:cs="Times New Roman"/>
          <w:sz w:val="24"/>
          <w:szCs w:val="24"/>
          <w:lang w:eastAsia="ru-RU"/>
        </w:rPr>
        <w:t xml:space="preserve"> КВАЛИФИКАЦИОННЫМ</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ГРУППАМ ДОЛЖНОСТЕЙ РУКОВОДИТЕЛЕЙ СТРУКТУРНЫХ ПОДРАЗДЕЛЕНИЙ</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tbl>
      <w:tblPr>
        <w:tblW w:w="9540" w:type="dxa"/>
        <w:tblCellMar>
          <w:left w:w="0" w:type="dxa"/>
          <w:right w:w="0" w:type="dxa"/>
        </w:tblCellMar>
        <w:tblLook w:val="04A0" w:firstRow="1" w:lastRow="0" w:firstColumn="1" w:lastColumn="0" w:noHBand="0" w:noVBand="1"/>
      </w:tblPr>
      <w:tblGrid>
        <w:gridCol w:w="2700"/>
        <w:gridCol w:w="4560"/>
        <w:gridCol w:w="2280"/>
      </w:tblGrid>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отнесенные к квалификационным уровням</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Минимальный размер должностного оклада (рублей)</w:t>
            </w:r>
          </w:p>
        </w:tc>
      </w:tr>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 xml:space="preserve">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w:t>
            </w:r>
            <w:r w:rsidRPr="00576CE1">
              <w:rPr>
                <w:rFonts w:ascii="Times New Roman" w:eastAsia="Times New Roman" w:hAnsi="Times New Roman" w:cs="Times New Roman"/>
                <w:sz w:val="24"/>
                <w:szCs w:val="24"/>
                <w:u w:val="single"/>
                <w:lang w:eastAsia="ru-RU"/>
              </w:rPr>
              <w:t>&lt;*&gt;</w:t>
            </w:r>
            <w:proofErr w:type="gramEnd"/>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6510</w:t>
            </w:r>
          </w:p>
        </w:tc>
      </w:tr>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организации (подразделения) среднего профессионального образования &lt;**&gt;; старший мастер образовательной организации (подразделения) среднего профессионального образования</w:t>
            </w:r>
            <w:proofErr w:type="gramEnd"/>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6510</w:t>
            </w:r>
          </w:p>
        </w:tc>
      </w:tr>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Начальник (заведующий, директор, руководитель, управляющий) обособленного структурного подразделения образовательной организации (подразделения) среднего профессионального образования</w:t>
            </w:r>
            <w:proofErr w:type="gramEnd"/>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6950</w:t>
            </w:r>
          </w:p>
        </w:tc>
      </w:tr>
    </w:tbl>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&lt;*&gt; Кроме должностей руководителей структурных подразделений, отнесенных ко 2 квалификационному уровню.</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Приложение N 4</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 Положению об оплате труда</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государственных</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образовательных организаций</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МИНИМАЛЬНЫЕ РАЗМЕРЫ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ДОЛЖНОСТНЫХ ОКЛАДОВ ПО </w:t>
      </w:r>
      <w:proofErr w:type="gramStart"/>
      <w:r w:rsidRPr="00576CE1">
        <w:rPr>
          <w:rFonts w:ascii="Times New Roman" w:eastAsia="Times New Roman" w:hAnsi="Times New Roman" w:cs="Times New Roman"/>
          <w:sz w:val="24"/>
          <w:szCs w:val="24"/>
          <w:lang w:eastAsia="ru-RU"/>
        </w:rPr>
        <w:t>ПРОФЕССИОНАЛЬНЫМ</w:t>
      </w:r>
      <w:proofErr w:type="gramEnd"/>
      <w:r w:rsidRPr="00576CE1">
        <w:rPr>
          <w:rFonts w:ascii="Times New Roman" w:eastAsia="Times New Roman" w:hAnsi="Times New Roman" w:cs="Times New Roman"/>
          <w:sz w:val="24"/>
          <w:szCs w:val="24"/>
          <w:lang w:eastAsia="ru-RU"/>
        </w:rPr>
        <w:t xml:space="preserve"> КВАЛИФИКАЦИОННЫМ</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ГРУППАМ "ОБЩЕОТРАСЛЕВЫЕ ДОЛЖНОСТИ СЛУЖАЩИХ"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tbl>
      <w:tblPr>
        <w:tblW w:w="10349" w:type="dxa"/>
        <w:tblCellMar>
          <w:left w:w="0" w:type="dxa"/>
          <w:right w:w="0" w:type="dxa"/>
        </w:tblCellMar>
        <w:tblLook w:val="04A0" w:firstRow="1" w:lastRow="0" w:firstColumn="1" w:lastColumn="0" w:noHBand="0" w:noVBand="1"/>
      </w:tblPr>
      <w:tblGrid>
        <w:gridCol w:w="2951"/>
        <w:gridCol w:w="4925"/>
        <w:gridCol w:w="2473"/>
      </w:tblGrid>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отнесенные к квалификационным уровням</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Минимальный</w:t>
            </w:r>
          </w:p>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размер должностного оклада (рублей)</w:t>
            </w:r>
          </w:p>
        </w:tc>
      </w:tr>
      <w:tr w:rsidR="00576CE1" w:rsidRPr="00576CE1" w:rsidTr="00576CE1">
        <w:trPr>
          <w:trHeight w:val="144"/>
        </w:trPr>
        <w:tc>
          <w:tcPr>
            <w:tcW w:w="10349"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"Общеотраслевые должности служащих первого уровня"</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Делопроизводитель; кассир; комендант; секретарь-машинистка, другие должности, отнесенные к квалификационному уровню</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4320</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служащих первого квалификационного уровня, по которым может устанавливаться производственное должностное наименование "старший"</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4530</w:t>
            </w:r>
          </w:p>
        </w:tc>
      </w:tr>
      <w:tr w:rsidR="00576CE1" w:rsidRPr="00576CE1" w:rsidTr="00576CE1">
        <w:trPr>
          <w:trHeight w:val="144"/>
        </w:trPr>
        <w:tc>
          <w:tcPr>
            <w:tcW w:w="10349"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"Общеотраслевые должности служащих второго уровня"</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Администратор; инспектор по кадрам; лаборант; секретарь руководителя; другие должности, отнесенные к квалификационному уровню</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4705</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Заведующий архивом;</w:t>
            </w:r>
          </w:p>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заведующий канцелярией;</w:t>
            </w:r>
          </w:p>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заведующий комнатой отдыха;</w:t>
            </w:r>
          </w:p>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заведующий складом;</w:t>
            </w:r>
          </w:p>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заведующий хозяйством.</w:t>
            </w:r>
          </w:p>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служащих первого квалификационного уровня, по которым устанавливается производное должностное наименование "старший".</w:t>
            </w:r>
          </w:p>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Должности служащих первого квалификационного уровня, по которым устанавливается II </w:t>
            </w:r>
            <w:proofErr w:type="spellStart"/>
            <w:r w:rsidRPr="00576CE1">
              <w:rPr>
                <w:rFonts w:ascii="Times New Roman" w:eastAsia="Times New Roman" w:hAnsi="Times New Roman" w:cs="Times New Roman"/>
                <w:sz w:val="24"/>
                <w:szCs w:val="24"/>
                <w:lang w:eastAsia="ru-RU"/>
              </w:rPr>
              <w:t>внутридолжностная</w:t>
            </w:r>
            <w:proofErr w:type="spellEnd"/>
            <w:r w:rsidRPr="00576CE1">
              <w:rPr>
                <w:rFonts w:ascii="Times New Roman" w:eastAsia="Times New Roman" w:hAnsi="Times New Roman" w:cs="Times New Roman"/>
                <w:sz w:val="24"/>
                <w:szCs w:val="24"/>
                <w:lang w:eastAsia="ru-RU"/>
              </w:rPr>
              <w:t xml:space="preserve"> категория</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4820</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Заведующий столовой, другие должности, отнесенные к квалификационному уровню</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4940</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5035</w:t>
            </w:r>
          </w:p>
        </w:tc>
      </w:tr>
      <w:tr w:rsidR="00576CE1" w:rsidRPr="00576CE1" w:rsidTr="00576CE1">
        <w:trPr>
          <w:trHeight w:val="144"/>
        </w:trPr>
        <w:tc>
          <w:tcPr>
            <w:tcW w:w="10349"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"Общеотраслевые должности служащих третьего уровня"</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 xml:space="preserve">Бухгалтер; </w:t>
            </w:r>
            <w:proofErr w:type="spellStart"/>
            <w:r w:rsidRPr="00576CE1">
              <w:rPr>
                <w:rFonts w:ascii="Times New Roman" w:eastAsia="Times New Roman" w:hAnsi="Times New Roman" w:cs="Times New Roman"/>
                <w:sz w:val="24"/>
                <w:szCs w:val="24"/>
                <w:lang w:eastAsia="ru-RU"/>
              </w:rPr>
              <w:t>документовед</w:t>
            </w:r>
            <w:proofErr w:type="spellEnd"/>
            <w:r w:rsidRPr="00576CE1">
              <w:rPr>
                <w:rFonts w:ascii="Times New Roman" w:eastAsia="Times New Roman" w:hAnsi="Times New Roman" w:cs="Times New Roman"/>
                <w:sz w:val="24"/>
                <w:szCs w:val="24"/>
                <w:lang w:eastAsia="ru-RU"/>
              </w:rPr>
              <w:t xml:space="preserve">; инженер; менеджер; переводчик; социолог; специалист по кадрам; специалист по связям с общественностью; экономист; юрисконсульт, другие должности, </w:t>
            </w:r>
            <w:r w:rsidRPr="00576CE1">
              <w:rPr>
                <w:rFonts w:ascii="Times New Roman" w:eastAsia="Times New Roman" w:hAnsi="Times New Roman" w:cs="Times New Roman"/>
                <w:sz w:val="24"/>
                <w:szCs w:val="24"/>
                <w:lang w:eastAsia="ru-RU"/>
              </w:rPr>
              <w:lastRenderedPageBreak/>
              <w:t>отнесенные к квалификационному уровню</w:t>
            </w:r>
            <w:proofErr w:type="gramEnd"/>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5584</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2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Должности служащих первого квалификационного уровня, по которым может устанавливаться II </w:t>
            </w:r>
            <w:proofErr w:type="spellStart"/>
            <w:r w:rsidRPr="00576CE1">
              <w:rPr>
                <w:rFonts w:ascii="Times New Roman" w:eastAsia="Times New Roman" w:hAnsi="Times New Roman" w:cs="Times New Roman"/>
                <w:sz w:val="24"/>
                <w:szCs w:val="24"/>
                <w:lang w:eastAsia="ru-RU"/>
              </w:rPr>
              <w:t>внутридолжностная</w:t>
            </w:r>
            <w:proofErr w:type="spellEnd"/>
            <w:r w:rsidRPr="00576CE1">
              <w:rPr>
                <w:rFonts w:ascii="Times New Roman" w:eastAsia="Times New Roman" w:hAnsi="Times New Roman" w:cs="Times New Roman"/>
                <w:sz w:val="24"/>
                <w:szCs w:val="24"/>
                <w:lang w:eastAsia="ru-RU"/>
              </w:rPr>
              <w:t xml:space="preserve"> категория</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6115</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Должности служащих первого квалификационного уровня, по которым может устанавливаться I </w:t>
            </w:r>
            <w:proofErr w:type="spellStart"/>
            <w:r w:rsidRPr="00576CE1">
              <w:rPr>
                <w:rFonts w:ascii="Times New Roman" w:eastAsia="Times New Roman" w:hAnsi="Times New Roman" w:cs="Times New Roman"/>
                <w:sz w:val="24"/>
                <w:szCs w:val="24"/>
                <w:lang w:eastAsia="ru-RU"/>
              </w:rPr>
              <w:t>внутридолжностная</w:t>
            </w:r>
            <w:proofErr w:type="spellEnd"/>
            <w:r w:rsidRPr="00576CE1">
              <w:rPr>
                <w:rFonts w:ascii="Times New Roman" w:eastAsia="Times New Roman" w:hAnsi="Times New Roman" w:cs="Times New Roman"/>
                <w:sz w:val="24"/>
                <w:szCs w:val="24"/>
                <w:lang w:eastAsia="ru-RU"/>
              </w:rPr>
              <w:t xml:space="preserve"> категория</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6609</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7140</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Главные специалисты: в отделах, отделениях, лабораториях, мастерских</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7676</w:t>
            </w:r>
          </w:p>
        </w:tc>
      </w:tr>
      <w:tr w:rsidR="00576CE1" w:rsidRPr="00576CE1" w:rsidTr="00576CE1">
        <w:trPr>
          <w:trHeight w:val="144"/>
        </w:trPr>
        <w:tc>
          <w:tcPr>
            <w:tcW w:w="10349"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"Общеотраслевые должности служащих четвертого уровня"</w:t>
            </w:r>
          </w:p>
        </w:tc>
      </w:tr>
      <w:tr w:rsidR="00576CE1" w:rsidRPr="00576CE1" w:rsidTr="00576CE1">
        <w:trPr>
          <w:trHeight w:val="144"/>
        </w:trPr>
        <w:tc>
          <w:tcPr>
            <w:tcW w:w="2951"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4925"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Начальник отдела</w:t>
            </w:r>
          </w:p>
        </w:tc>
        <w:tc>
          <w:tcPr>
            <w:tcW w:w="2473"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5584</w:t>
            </w:r>
          </w:p>
        </w:tc>
      </w:tr>
    </w:tbl>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576CE1">
      <w:pPr>
        <w:spacing w:after="0" w:line="288" w:lineRule="auto"/>
        <w:jc w:val="both"/>
        <w:rPr>
          <w:rFonts w:ascii="Times New Roman" w:eastAsia="Times New Roman" w:hAnsi="Times New Roman" w:cs="Times New Roman"/>
          <w:sz w:val="24"/>
          <w:szCs w:val="24"/>
          <w:lang w:eastAsia="ru-RU"/>
        </w:rPr>
      </w:pP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Приложение N 5</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 Положению об оплате труда</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государственных</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образовательных организаций</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МИНИМАЛЬНЫЕ РАЗМЕРЫ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ДОЛЖНОСТНЫХ ОКЛАДОВ ПО </w:t>
      </w:r>
      <w:proofErr w:type="gramStart"/>
      <w:r w:rsidRPr="00576CE1">
        <w:rPr>
          <w:rFonts w:ascii="Times New Roman" w:eastAsia="Times New Roman" w:hAnsi="Times New Roman" w:cs="Times New Roman"/>
          <w:sz w:val="24"/>
          <w:szCs w:val="24"/>
          <w:lang w:eastAsia="ru-RU"/>
        </w:rPr>
        <w:t>ПРОФЕССИОНАЛЬНЫМ</w:t>
      </w:r>
      <w:proofErr w:type="gramEnd"/>
      <w:r w:rsidRPr="00576CE1">
        <w:rPr>
          <w:rFonts w:ascii="Times New Roman" w:eastAsia="Times New Roman" w:hAnsi="Times New Roman" w:cs="Times New Roman"/>
          <w:sz w:val="24"/>
          <w:szCs w:val="24"/>
          <w:lang w:eastAsia="ru-RU"/>
        </w:rPr>
        <w:t xml:space="preserve"> КВАЛИФИКАЦИОННЫМ</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ГРУППАМ ДОЛЖНОСТЕЙ МЕДИЦИНСКИХ И ФАРМАЦЕВТИЧЕСКИХ РАБОТНИКОВ</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tbl>
      <w:tblPr>
        <w:tblW w:w="9540" w:type="dxa"/>
        <w:tblCellMar>
          <w:left w:w="0" w:type="dxa"/>
          <w:right w:w="0" w:type="dxa"/>
        </w:tblCellMar>
        <w:tblLook w:val="04A0" w:firstRow="1" w:lastRow="0" w:firstColumn="1" w:lastColumn="0" w:noHBand="0" w:noVBand="1"/>
      </w:tblPr>
      <w:tblGrid>
        <w:gridCol w:w="2680"/>
        <w:gridCol w:w="4560"/>
        <w:gridCol w:w="2300"/>
      </w:tblGrid>
      <w:tr w:rsidR="00576CE1" w:rsidRPr="00576CE1" w:rsidTr="00122CE0">
        <w:tc>
          <w:tcPr>
            <w:tcW w:w="26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отнесенные к квалификационным уровням</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Минимальный размер должностного оклада (рублей)</w:t>
            </w:r>
          </w:p>
        </w:tc>
      </w:tr>
      <w:tr w:rsidR="00576CE1" w:rsidRPr="00576CE1" w:rsidTr="00122CE0">
        <w:tc>
          <w:tcPr>
            <w:tcW w:w="9540"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"Средний медицинский и фармацевтический персонал"</w:t>
            </w:r>
          </w:p>
        </w:tc>
      </w:tr>
      <w:tr w:rsidR="00576CE1" w:rsidRPr="00576CE1" w:rsidTr="00122CE0">
        <w:tc>
          <w:tcPr>
            <w:tcW w:w="26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инструктор по лечебной физкультуре</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4634</w:t>
            </w:r>
          </w:p>
        </w:tc>
      </w:tr>
      <w:tr w:rsidR="00576CE1" w:rsidRPr="00576CE1" w:rsidTr="00122CE0">
        <w:tc>
          <w:tcPr>
            <w:tcW w:w="26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медицинская сестра диетическая</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5090</w:t>
            </w:r>
          </w:p>
        </w:tc>
      </w:tr>
      <w:tr w:rsidR="00576CE1" w:rsidRPr="00576CE1" w:rsidTr="00122CE0">
        <w:tc>
          <w:tcPr>
            <w:tcW w:w="26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3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медицинская сестра по физиотерапии; медицинская сестра по массажу</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5345</w:t>
            </w:r>
          </w:p>
        </w:tc>
      </w:tr>
      <w:tr w:rsidR="00576CE1" w:rsidRPr="00576CE1" w:rsidTr="00122CE0">
        <w:tc>
          <w:tcPr>
            <w:tcW w:w="9540"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"Врачи и провизоры"</w:t>
            </w:r>
          </w:p>
        </w:tc>
      </w:tr>
      <w:tr w:rsidR="00576CE1" w:rsidRPr="00576CE1" w:rsidTr="00122CE0">
        <w:tc>
          <w:tcPr>
            <w:tcW w:w="26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врачи-специалисты</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7520</w:t>
            </w:r>
          </w:p>
        </w:tc>
      </w:tr>
    </w:tbl>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576CE1" w:rsidRDefault="00576CE1" w:rsidP="00122CE0">
      <w:pPr>
        <w:spacing w:after="0" w:line="360" w:lineRule="auto"/>
        <w:jc w:val="right"/>
        <w:rPr>
          <w:rFonts w:ascii="Times New Roman" w:eastAsia="Times New Roman" w:hAnsi="Times New Roman" w:cs="Times New Roman"/>
          <w:sz w:val="24"/>
          <w:szCs w:val="24"/>
          <w:lang w:eastAsia="ru-RU"/>
        </w:rPr>
      </w:pPr>
    </w:p>
    <w:p w:rsidR="00576CE1" w:rsidRDefault="00576CE1" w:rsidP="00122CE0">
      <w:pPr>
        <w:spacing w:after="0" w:line="360" w:lineRule="auto"/>
        <w:jc w:val="right"/>
        <w:rPr>
          <w:rFonts w:ascii="Times New Roman" w:eastAsia="Times New Roman" w:hAnsi="Times New Roman" w:cs="Times New Roman"/>
          <w:sz w:val="24"/>
          <w:szCs w:val="24"/>
          <w:lang w:eastAsia="ru-RU"/>
        </w:rPr>
      </w:pP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Приложение N 6</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 Положению об оплате труда</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государственных</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образовательных организаций</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МИНИМАЛЬНЫЕ РАЗМЕРЫ ДОЛЖНОСТНЫХ ОКЛАДОВ ПО </w:t>
      </w:r>
      <w:proofErr w:type="gramStart"/>
      <w:r w:rsidRPr="00576CE1">
        <w:rPr>
          <w:rFonts w:ascii="Times New Roman" w:eastAsia="Times New Roman" w:hAnsi="Times New Roman" w:cs="Times New Roman"/>
          <w:sz w:val="24"/>
          <w:szCs w:val="24"/>
          <w:lang w:eastAsia="ru-RU"/>
        </w:rPr>
        <w:t>ПРОФЕССИОНАЛЬНЫМ</w:t>
      </w:r>
      <w:proofErr w:type="gramEnd"/>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КВАЛИФИКАЦИОННЫМ ГРУППАМ ДОЛЖНОСТЕЙ РАБОТНИКОВ КУЛЬТУРЫ,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ИСКУССТВА И КИНЕМАТОГРАФИИ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tbl>
      <w:tblPr>
        <w:tblW w:w="9540" w:type="dxa"/>
        <w:tblCellMar>
          <w:left w:w="0" w:type="dxa"/>
          <w:right w:w="0" w:type="dxa"/>
        </w:tblCellMar>
        <w:tblLook w:val="04A0" w:firstRow="1" w:lastRow="0" w:firstColumn="1" w:lastColumn="0" w:noHBand="0" w:noVBand="1"/>
      </w:tblPr>
      <w:tblGrid>
        <w:gridCol w:w="2700"/>
        <w:gridCol w:w="4560"/>
        <w:gridCol w:w="2280"/>
      </w:tblGrid>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отнесенные к квалификационным уровням</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Минимальный размер должностного оклада (рублей)</w:t>
            </w:r>
          </w:p>
        </w:tc>
      </w:tr>
      <w:tr w:rsidR="00576CE1" w:rsidRPr="00576CE1" w:rsidTr="00122CE0">
        <w:tc>
          <w:tcPr>
            <w:tcW w:w="9540"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"Должности работников культуры, искусства и кинематографии среднего звена"</w:t>
            </w:r>
          </w:p>
        </w:tc>
      </w:tr>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аккомпаниатор; </w:t>
            </w:r>
            <w:proofErr w:type="spellStart"/>
            <w:r w:rsidRPr="00576CE1">
              <w:rPr>
                <w:rFonts w:ascii="Times New Roman" w:eastAsia="Times New Roman" w:hAnsi="Times New Roman" w:cs="Times New Roman"/>
                <w:sz w:val="24"/>
                <w:szCs w:val="24"/>
                <w:lang w:eastAsia="ru-RU"/>
              </w:rPr>
              <w:t>культорганизатор</w:t>
            </w:r>
            <w:proofErr w:type="spellEnd"/>
            <w:r w:rsidRPr="00576CE1">
              <w:rPr>
                <w:rFonts w:ascii="Times New Roman" w:eastAsia="Times New Roman" w:hAnsi="Times New Roman" w:cs="Times New Roman"/>
                <w:sz w:val="24"/>
                <w:szCs w:val="24"/>
                <w:lang w:eastAsia="ru-RU"/>
              </w:rPr>
              <w:t>; организатор экскурсий</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5554</w:t>
            </w:r>
          </w:p>
        </w:tc>
      </w:tr>
      <w:tr w:rsidR="00576CE1" w:rsidRPr="00576CE1" w:rsidTr="00122CE0">
        <w:tc>
          <w:tcPr>
            <w:tcW w:w="9540"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"Должности работников культуры, искусства и кинематографии ведущего звена"</w:t>
            </w:r>
          </w:p>
        </w:tc>
      </w:tr>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Администратор (старший администратор); библиотекарь; библиограф; методист библиотеки; звукооператор</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5654</w:t>
            </w:r>
          </w:p>
        </w:tc>
      </w:tr>
      <w:tr w:rsidR="00576CE1" w:rsidRPr="00576CE1" w:rsidTr="00122CE0">
        <w:tc>
          <w:tcPr>
            <w:tcW w:w="9540"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"Должности руководящего состава организаций культуры, искусства и кинематографии"</w:t>
            </w:r>
          </w:p>
        </w:tc>
      </w:tr>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заведующий отделом (сектором) библиотеки, балетмейстер, хормейстер; директор творческого коллектива; руководитель клубного формирования любительского объединения, студии, коллектива, клуба по интересам</w:t>
            </w:r>
            <w:proofErr w:type="gramEnd"/>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5754</w:t>
            </w:r>
          </w:p>
        </w:tc>
      </w:tr>
    </w:tbl>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Приложение N 7</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 Положению об оплате труда</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государственных</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образовательных организаций</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МИНИМАЛЬНЫЕ РАЗМЕРЫ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ДОЛЖНОСТНЫХ ОКЛАДОВ ПО </w:t>
      </w:r>
      <w:proofErr w:type="gramStart"/>
      <w:r w:rsidRPr="00576CE1">
        <w:rPr>
          <w:rFonts w:ascii="Times New Roman" w:eastAsia="Times New Roman" w:hAnsi="Times New Roman" w:cs="Times New Roman"/>
          <w:sz w:val="24"/>
          <w:szCs w:val="24"/>
          <w:lang w:eastAsia="ru-RU"/>
        </w:rPr>
        <w:t>ПРОФЕССИОНАЛЬНЫМ</w:t>
      </w:r>
      <w:proofErr w:type="gramEnd"/>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КВАЛИФИКАЦИОННЫМ ГРУППАМ ДОЛЖНОСТЕЙ РАБОТНИКОВ</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УЧЕБНО-ВСПОМОГАТЕЛЬНОГО ПЕРСОНАЛА</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tbl>
      <w:tblPr>
        <w:tblW w:w="9540" w:type="dxa"/>
        <w:tblCellMar>
          <w:left w:w="0" w:type="dxa"/>
          <w:right w:w="0" w:type="dxa"/>
        </w:tblCellMar>
        <w:tblLook w:val="04A0" w:firstRow="1" w:lastRow="0" w:firstColumn="1" w:lastColumn="0" w:noHBand="0" w:noVBand="1"/>
      </w:tblPr>
      <w:tblGrid>
        <w:gridCol w:w="2700"/>
        <w:gridCol w:w="4560"/>
        <w:gridCol w:w="2280"/>
      </w:tblGrid>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Квалификационные уровни</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отнесенные к квалификационным уровням</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Минимальный размер должностного оклада, рублей</w:t>
            </w:r>
          </w:p>
        </w:tc>
      </w:tr>
      <w:tr w:rsidR="00576CE1" w:rsidRPr="00576CE1" w:rsidTr="00122CE0">
        <w:tc>
          <w:tcPr>
            <w:tcW w:w="9540"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должностей работников учебно-вспомогательного персонала первого уровня</w:t>
            </w:r>
          </w:p>
        </w:tc>
      </w:tr>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вожатый; помощник воспитателя; секретарь учебной части</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4805</w:t>
            </w:r>
          </w:p>
        </w:tc>
      </w:tr>
      <w:tr w:rsidR="00576CE1" w:rsidRPr="00576CE1" w:rsidTr="00122CE0">
        <w:tc>
          <w:tcPr>
            <w:tcW w:w="9540"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должностей работников учебно-</w:t>
            </w:r>
            <w:r w:rsidRPr="00576CE1">
              <w:rPr>
                <w:rFonts w:ascii="Times New Roman" w:eastAsia="Times New Roman" w:hAnsi="Times New Roman" w:cs="Times New Roman"/>
                <w:sz w:val="24"/>
                <w:szCs w:val="24"/>
                <w:lang w:eastAsia="ru-RU"/>
              </w:rPr>
              <w:lastRenderedPageBreak/>
              <w:t>вспомогательного персонала второго уровня</w:t>
            </w:r>
          </w:p>
        </w:tc>
      </w:tr>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lastRenderedPageBreak/>
              <w:t>1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дежурный по режиму; младший воспитатель</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4940</w:t>
            </w:r>
          </w:p>
        </w:tc>
      </w:tr>
      <w:tr w:rsidR="00576CE1" w:rsidRPr="00576CE1" w:rsidTr="00122CE0">
        <w:tc>
          <w:tcPr>
            <w:tcW w:w="270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квалификационный уровень</w:t>
            </w:r>
          </w:p>
        </w:tc>
        <w:tc>
          <w:tcPr>
            <w:tcW w:w="456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диспетчер образовательной организации; старший дежурный по режиму</w:t>
            </w:r>
          </w:p>
        </w:tc>
        <w:tc>
          <w:tcPr>
            <w:tcW w:w="2280"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5554</w:t>
            </w:r>
          </w:p>
        </w:tc>
      </w:tr>
    </w:tbl>
    <w:p w:rsidR="00122CE0" w:rsidRDefault="00122CE0" w:rsidP="00576CE1">
      <w:pPr>
        <w:spacing w:after="0" w:line="288" w:lineRule="auto"/>
        <w:jc w:val="both"/>
        <w:rPr>
          <w:rFonts w:ascii="Times New Roman" w:eastAsia="Times New Roman" w:hAnsi="Times New Roman" w:cs="Times New Roman"/>
          <w:sz w:val="24"/>
          <w:szCs w:val="24"/>
          <w:lang w:eastAsia="ru-RU"/>
        </w:rPr>
      </w:pPr>
    </w:p>
    <w:p w:rsidR="00576CE1" w:rsidRPr="00576CE1" w:rsidRDefault="00576CE1" w:rsidP="00576CE1">
      <w:pPr>
        <w:spacing w:after="0" w:line="288" w:lineRule="auto"/>
        <w:jc w:val="both"/>
        <w:rPr>
          <w:rFonts w:ascii="Times New Roman" w:eastAsia="Times New Roman" w:hAnsi="Times New Roman" w:cs="Times New Roman"/>
          <w:sz w:val="24"/>
          <w:szCs w:val="24"/>
          <w:lang w:eastAsia="ru-RU"/>
        </w:rPr>
      </w:pP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Приложение N 8</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 Положению об оплате труда</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работников государственных</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образовательных организаций</w:t>
      </w:r>
    </w:p>
    <w:p w:rsidR="00122CE0" w:rsidRPr="00576CE1" w:rsidRDefault="00122CE0" w:rsidP="00122CE0">
      <w:pPr>
        <w:spacing w:after="0" w:line="360" w:lineRule="auto"/>
        <w:jc w:val="right"/>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Чеченской Республики</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МИНИМАЛЬНЫЕ РАЗМЕРЫ</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 xml:space="preserve">ОКЛАДОВ РАБОЧИХ ПО </w:t>
      </w:r>
      <w:proofErr w:type="gramStart"/>
      <w:r w:rsidRPr="00576CE1">
        <w:rPr>
          <w:rFonts w:ascii="Times New Roman" w:eastAsia="Times New Roman" w:hAnsi="Times New Roman" w:cs="Times New Roman"/>
          <w:sz w:val="24"/>
          <w:szCs w:val="24"/>
          <w:lang w:eastAsia="ru-RU"/>
        </w:rPr>
        <w:t>ПРОФЕССИОНАЛЬНЫМ</w:t>
      </w:r>
      <w:proofErr w:type="gramEnd"/>
      <w:r w:rsidRPr="00576CE1">
        <w:rPr>
          <w:rFonts w:ascii="Times New Roman" w:eastAsia="Times New Roman" w:hAnsi="Times New Roman" w:cs="Times New Roman"/>
          <w:sz w:val="24"/>
          <w:szCs w:val="24"/>
          <w:lang w:eastAsia="ru-RU"/>
        </w:rPr>
        <w:t xml:space="preserve"> КВАЛИФИКАЦИОННЫМ</w:t>
      </w:r>
    </w:p>
    <w:p w:rsidR="00122CE0" w:rsidRPr="00576CE1" w:rsidRDefault="00122CE0" w:rsidP="00122CE0">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ГРУППАМ ОБЩЕОТРАСЛЕВЫХ ПРОФЕССИЙ РАБОЧИХ</w:t>
      </w:r>
    </w:p>
    <w:p w:rsidR="00122CE0" w:rsidRPr="00576CE1" w:rsidRDefault="00122CE0" w:rsidP="00122CE0">
      <w:pPr>
        <w:spacing w:after="0" w:line="288" w:lineRule="auto"/>
        <w:ind w:firstLine="547"/>
        <w:jc w:val="both"/>
        <w:rPr>
          <w:rFonts w:ascii="Times New Roman" w:eastAsia="Times New Roman" w:hAnsi="Times New Roman" w:cs="Times New Roman"/>
          <w:sz w:val="24"/>
          <w:szCs w:val="24"/>
          <w:lang w:eastAsia="ru-RU"/>
        </w:rPr>
      </w:pPr>
    </w:p>
    <w:tbl>
      <w:tblPr>
        <w:tblW w:w="10176" w:type="dxa"/>
        <w:tblCellMar>
          <w:left w:w="0" w:type="dxa"/>
          <w:right w:w="0" w:type="dxa"/>
        </w:tblCellMar>
        <w:tblLook w:val="04A0" w:firstRow="1" w:lastRow="0" w:firstColumn="1" w:lastColumn="0" w:noHBand="0" w:noVBand="1"/>
      </w:tblPr>
      <w:tblGrid>
        <w:gridCol w:w="2562"/>
        <w:gridCol w:w="5182"/>
        <w:gridCol w:w="2432"/>
      </w:tblGrid>
      <w:tr w:rsidR="00576CE1" w:rsidRPr="00576CE1" w:rsidTr="00576CE1">
        <w:trPr>
          <w:trHeight w:val="835"/>
        </w:trPr>
        <w:tc>
          <w:tcPr>
            <w:tcW w:w="256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Квалификационный уровень</w:t>
            </w:r>
          </w:p>
        </w:tc>
        <w:tc>
          <w:tcPr>
            <w:tcW w:w="518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Должности, отнесенные к квалификационным уровням</w:t>
            </w:r>
          </w:p>
        </w:tc>
        <w:tc>
          <w:tcPr>
            <w:tcW w:w="243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Минимальный размер оклада (рублей)</w:t>
            </w:r>
          </w:p>
        </w:tc>
      </w:tr>
      <w:tr w:rsidR="00576CE1" w:rsidRPr="00576CE1" w:rsidTr="00576CE1">
        <w:trPr>
          <w:trHeight w:val="545"/>
        </w:trPr>
        <w:tc>
          <w:tcPr>
            <w:tcW w:w="10176"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"Общеотраслевые профессии рабочих первого уровня"</w:t>
            </w:r>
          </w:p>
        </w:tc>
      </w:tr>
      <w:tr w:rsidR="00576CE1" w:rsidRPr="00576CE1" w:rsidTr="00576CE1">
        <w:trPr>
          <w:trHeight w:val="3210"/>
        </w:trPr>
        <w:tc>
          <w:tcPr>
            <w:tcW w:w="256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518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proofErr w:type="gramStart"/>
            <w:r w:rsidRPr="00576CE1">
              <w:rPr>
                <w:rFonts w:ascii="Times New Roman" w:eastAsia="Times New Roman" w:hAnsi="Times New Roman" w:cs="Times New Roman"/>
                <w:sz w:val="24"/>
                <w:szCs w:val="24"/>
                <w:lang w:eastAsia="ru-RU"/>
              </w:rPr>
              <w:t>гардеробщик; дворник; оператор котельной; истопник; кастелянша; кладовщик; садовник, сторож (вахтер); уборщик служебных (производственных) помещений; кухонный рабочий; мойщик посуды; прачка; рабочий по комплексному обслуживанию и ремонту зданий и иные 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roofErr w:type="gramEnd"/>
          </w:p>
        </w:tc>
        <w:tc>
          <w:tcPr>
            <w:tcW w:w="243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4320</w:t>
            </w:r>
          </w:p>
        </w:tc>
      </w:tr>
      <w:tr w:rsidR="00576CE1" w:rsidRPr="00576CE1" w:rsidTr="00576CE1">
        <w:trPr>
          <w:trHeight w:val="557"/>
        </w:trPr>
        <w:tc>
          <w:tcPr>
            <w:tcW w:w="10176" w:type="dxa"/>
            <w:gridSpan w:val="3"/>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Профессиональная квалификационная группа "Общеотраслевые профессии рабочих второго уровня"</w:t>
            </w:r>
          </w:p>
        </w:tc>
      </w:tr>
      <w:tr w:rsidR="00576CE1" w:rsidRPr="00576CE1" w:rsidTr="00576CE1">
        <w:trPr>
          <w:trHeight w:val="2845"/>
        </w:trPr>
        <w:tc>
          <w:tcPr>
            <w:tcW w:w="256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1 квалификационный уровень</w:t>
            </w:r>
          </w:p>
        </w:tc>
        <w:tc>
          <w:tcPr>
            <w:tcW w:w="518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водитель автомобиля; стекольщик; буфетчик; дежурный по общежитию для образовательных организаций; плотник; слесарь-сантехник; электромонтер; машинист насосных установок; оператор котельной; плотник; иные 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tc>
        <w:tc>
          <w:tcPr>
            <w:tcW w:w="243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4760</w:t>
            </w:r>
          </w:p>
        </w:tc>
      </w:tr>
      <w:tr w:rsidR="00576CE1" w:rsidRPr="00576CE1" w:rsidTr="00576CE1">
        <w:trPr>
          <w:trHeight w:val="1393"/>
        </w:trPr>
        <w:tc>
          <w:tcPr>
            <w:tcW w:w="256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2 квалификационный уровень</w:t>
            </w:r>
          </w:p>
        </w:tc>
        <w:tc>
          <w:tcPr>
            <w:tcW w:w="518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w:t>
            </w:r>
          </w:p>
        </w:tc>
        <w:tc>
          <w:tcPr>
            <w:tcW w:w="2432" w:type="dxa"/>
            <w:tcBorders>
              <w:top w:val="single" w:sz="8" w:space="0" w:color="000000"/>
              <w:left w:val="single" w:sz="8" w:space="0" w:color="000000"/>
              <w:bottom w:val="single" w:sz="8" w:space="0" w:color="000000"/>
              <w:right w:val="single" w:sz="8" w:space="0" w:color="000000"/>
            </w:tcBorders>
            <w:hideMark/>
          </w:tcPr>
          <w:p w:rsidR="00122CE0" w:rsidRPr="00576CE1" w:rsidRDefault="00122CE0" w:rsidP="00576CE1">
            <w:pPr>
              <w:spacing w:after="0" w:line="240" w:lineRule="auto"/>
              <w:jc w:val="center"/>
              <w:rPr>
                <w:rFonts w:ascii="Times New Roman" w:eastAsia="Times New Roman" w:hAnsi="Times New Roman" w:cs="Times New Roman"/>
                <w:sz w:val="24"/>
                <w:szCs w:val="24"/>
                <w:lang w:eastAsia="ru-RU"/>
              </w:rPr>
            </w:pPr>
            <w:r w:rsidRPr="00576CE1">
              <w:rPr>
                <w:rFonts w:ascii="Times New Roman" w:eastAsia="Times New Roman" w:hAnsi="Times New Roman" w:cs="Times New Roman"/>
                <w:sz w:val="24"/>
                <w:szCs w:val="24"/>
                <w:lang w:eastAsia="ru-RU"/>
              </w:rPr>
              <w:t>5554</w:t>
            </w:r>
            <w:bookmarkStart w:id="0" w:name="_GoBack"/>
            <w:bookmarkEnd w:id="0"/>
          </w:p>
        </w:tc>
      </w:tr>
    </w:tbl>
    <w:p w:rsidR="00614675" w:rsidRPr="00576CE1" w:rsidRDefault="00614675"/>
    <w:sectPr w:rsidR="00614675" w:rsidRPr="00576CE1" w:rsidSect="00576CE1">
      <w:pgSz w:w="11906" w:h="16838"/>
      <w:pgMar w:top="284" w:right="850"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BC9"/>
    <w:rsid w:val="00002667"/>
    <w:rsid w:val="00033ED5"/>
    <w:rsid w:val="000446D4"/>
    <w:rsid w:val="00062391"/>
    <w:rsid w:val="0009363C"/>
    <w:rsid w:val="000C7293"/>
    <w:rsid w:val="000E170B"/>
    <w:rsid w:val="00122CE0"/>
    <w:rsid w:val="0012706F"/>
    <w:rsid w:val="00154141"/>
    <w:rsid w:val="00175BC9"/>
    <w:rsid w:val="00195332"/>
    <w:rsid w:val="001B668A"/>
    <w:rsid w:val="001E19A1"/>
    <w:rsid w:val="001E560F"/>
    <w:rsid w:val="00203283"/>
    <w:rsid w:val="00217205"/>
    <w:rsid w:val="00223A74"/>
    <w:rsid w:val="00232249"/>
    <w:rsid w:val="00234BF0"/>
    <w:rsid w:val="00242448"/>
    <w:rsid w:val="00245F52"/>
    <w:rsid w:val="00264280"/>
    <w:rsid w:val="00295AC1"/>
    <w:rsid w:val="002D79CD"/>
    <w:rsid w:val="003644E2"/>
    <w:rsid w:val="00365290"/>
    <w:rsid w:val="00384A04"/>
    <w:rsid w:val="003864AF"/>
    <w:rsid w:val="003C3F6C"/>
    <w:rsid w:val="004000FC"/>
    <w:rsid w:val="00404F8F"/>
    <w:rsid w:val="00413FE4"/>
    <w:rsid w:val="004167E4"/>
    <w:rsid w:val="00420E55"/>
    <w:rsid w:val="004327F5"/>
    <w:rsid w:val="0045036B"/>
    <w:rsid w:val="00480E51"/>
    <w:rsid w:val="004A0769"/>
    <w:rsid w:val="004A2E03"/>
    <w:rsid w:val="004C66B2"/>
    <w:rsid w:val="004D5A06"/>
    <w:rsid w:val="00533B1D"/>
    <w:rsid w:val="0056035E"/>
    <w:rsid w:val="00576CE1"/>
    <w:rsid w:val="005A2D17"/>
    <w:rsid w:val="005A35AA"/>
    <w:rsid w:val="005A63FC"/>
    <w:rsid w:val="005E0ECD"/>
    <w:rsid w:val="005F412C"/>
    <w:rsid w:val="006004EB"/>
    <w:rsid w:val="00614675"/>
    <w:rsid w:val="00630D03"/>
    <w:rsid w:val="00695F68"/>
    <w:rsid w:val="006A0251"/>
    <w:rsid w:val="006F7C23"/>
    <w:rsid w:val="007138DF"/>
    <w:rsid w:val="0072131D"/>
    <w:rsid w:val="00724C61"/>
    <w:rsid w:val="00767A66"/>
    <w:rsid w:val="0077053A"/>
    <w:rsid w:val="00771E81"/>
    <w:rsid w:val="00803F77"/>
    <w:rsid w:val="00805CAA"/>
    <w:rsid w:val="00812BCC"/>
    <w:rsid w:val="008267C1"/>
    <w:rsid w:val="00853C1C"/>
    <w:rsid w:val="008748D5"/>
    <w:rsid w:val="00892003"/>
    <w:rsid w:val="00896E2C"/>
    <w:rsid w:val="008A415A"/>
    <w:rsid w:val="008D6A1D"/>
    <w:rsid w:val="00913FE8"/>
    <w:rsid w:val="00916305"/>
    <w:rsid w:val="009222D3"/>
    <w:rsid w:val="00975ADE"/>
    <w:rsid w:val="00991BAE"/>
    <w:rsid w:val="009B50E4"/>
    <w:rsid w:val="00A16AA4"/>
    <w:rsid w:val="00A36ECE"/>
    <w:rsid w:val="00A405EA"/>
    <w:rsid w:val="00A559B3"/>
    <w:rsid w:val="00A634A0"/>
    <w:rsid w:val="00AC4AD6"/>
    <w:rsid w:val="00AE47D6"/>
    <w:rsid w:val="00AF38D0"/>
    <w:rsid w:val="00AF54BF"/>
    <w:rsid w:val="00B32229"/>
    <w:rsid w:val="00B51516"/>
    <w:rsid w:val="00BA1916"/>
    <w:rsid w:val="00BA7D5B"/>
    <w:rsid w:val="00BB0AF1"/>
    <w:rsid w:val="00BB3AA6"/>
    <w:rsid w:val="00BC4268"/>
    <w:rsid w:val="00C27A6C"/>
    <w:rsid w:val="00C36B51"/>
    <w:rsid w:val="00C54038"/>
    <w:rsid w:val="00C57FA8"/>
    <w:rsid w:val="00C809B0"/>
    <w:rsid w:val="00C843BD"/>
    <w:rsid w:val="00C84B53"/>
    <w:rsid w:val="00CA2CFD"/>
    <w:rsid w:val="00CB16E7"/>
    <w:rsid w:val="00CF590F"/>
    <w:rsid w:val="00D0263F"/>
    <w:rsid w:val="00D268F4"/>
    <w:rsid w:val="00D66E24"/>
    <w:rsid w:val="00D71E7B"/>
    <w:rsid w:val="00D735B9"/>
    <w:rsid w:val="00DF6B33"/>
    <w:rsid w:val="00E25213"/>
    <w:rsid w:val="00E26D72"/>
    <w:rsid w:val="00E47821"/>
    <w:rsid w:val="00E50C51"/>
    <w:rsid w:val="00E5278B"/>
    <w:rsid w:val="00E73689"/>
    <w:rsid w:val="00EA49E6"/>
    <w:rsid w:val="00EC08AD"/>
    <w:rsid w:val="00F049A4"/>
    <w:rsid w:val="00F21616"/>
    <w:rsid w:val="00F3776A"/>
    <w:rsid w:val="00F7214A"/>
    <w:rsid w:val="00F90333"/>
    <w:rsid w:val="00F908D8"/>
    <w:rsid w:val="00FA1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3">
    <w:name w:val="blk3"/>
    <w:basedOn w:val="a0"/>
    <w:rsid w:val="00122CE0"/>
    <w:rPr>
      <w:vanish w:val="0"/>
      <w:webHidden w:val="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3">
    <w:name w:val="blk3"/>
    <w:basedOn w:val="a0"/>
    <w:rsid w:val="00122CE0"/>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708581">
      <w:bodyDiv w:val="1"/>
      <w:marLeft w:val="0"/>
      <w:marRight w:val="0"/>
      <w:marTop w:val="0"/>
      <w:marBottom w:val="0"/>
      <w:divBdr>
        <w:top w:val="none" w:sz="0" w:space="0" w:color="auto"/>
        <w:left w:val="none" w:sz="0" w:space="0" w:color="auto"/>
        <w:bottom w:val="none" w:sz="0" w:space="0" w:color="auto"/>
        <w:right w:val="none" w:sz="0" w:space="0" w:color="auto"/>
      </w:divBdr>
      <w:divsChild>
        <w:div w:id="1108235301">
          <w:marLeft w:val="0"/>
          <w:marRight w:val="0"/>
          <w:marTop w:val="0"/>
          <w:marBottom w:val="0"/>
          <w:divBdr>
            <w:top w:val="none" w:sz="0" w:space="0" w:color="auto"/>
            <w:left w:val="none" w:sz="0" w:space="0" w:color="auto"/>
            <w:bottom w:val="none" w:sz="0" w:space="0" w:color="auto"/>
            <w:right w:val="none" w:sz="0" w:space="0" w:color="auto"/>
          </w:divBdr>
          <w:divsChild>
            <w:div w:id="872690998">
              <w:marLeft w:val="0"/>
              <w:marRight w:val="0"/>
              <w:marTop w:val="0"/>
              <w:marBottom w:val="0"/>
              <w:divBdr>
                <w:top w:val="none" w:sz="0" w:space="0" w:color="auto"/>
                <w:left w:val="none" w:sz="0" w:space="0" w:color="auto"/>
                <w:bottom w:val="none" w:sz="0" w:space="0" w:color="auto"/>
                <w:right w:val="none" w:sz="0" w:space="0" w:color="auto"/>
              </w:divBdr>
              <w:divsChild>
                <w:div w:id="110635246">
                  <w:marLeft w:val="0"/>
                  <w:marRight w:val="0"/>
                  <w:marTop w:val="0"/>
                  <w:marBottom w:val="0"/>
                  <w:divBdr>
                    <w:top w:val="none" w:sz="0" w:space="0" w:color="auto"/>
                    <w:left w:val="none" w:sz="0" w:space="0" w:color="auto"/>
                    <w:bottom w:val="none" w:sz="0" w:space="0" w:color="auto"/>
                    <w:right w:val="none" w:sz="0" w:space="0" w:color="auto"/>
                  </w:divBdr>
                </w:div>
                <w:div w:id="1700542085">
                  <w:marLeft w:val="0"/>
                  <w:marRight w:val="0"/>
                  <w:marTop w:val="0"/>
                  <w:marBottom w:val="0"/>
                  <w:divBdr>
                    <w:top w:val="none" w:sz="0" w:space="0" w:color="auto"/>
                    <w:left w:val="none" w:sz="0" w:space="0" w:color="auto"/>
                    <w:bottom w:val="none" w:sz="0" w:space="0" w:color="auto"/>
                    <w:right w:val="none" w:sz="0" w:space="0" w:color="auto"/>
                  </w:divBdr>
                  <w:divsChild>
                    <w:div w:id="1491487128">
                      <w:marLeft w:val="60"/>
                      <w:marRight w:val="60"/>
                      <w:marTop w:val="100"/>
                      <w:marBottom w:val="100"/>
                      <w:divBdr>
                        <w:top w:val="none" w:sz="0" w:space="0" w:color="auto"/>
                        <w:left w:val="none" w:sz="0" w:space="0" w:color="auto"/>
                        <w:bottom w:val="none" w:sz="0" w:space="0" w:color="auto"/>
                        <w:right w:val="none" w:sz="0" w:space="0" w:color="auto"/>
                      </w:divBdr>
                    </w:div>
                    <w:div w:id="1653757279">
                      <w:marLeft w:val="60"/>
                      <w:marRight w:val="60"/>
                      <w:marTop w:val="100"/>
                      <w:marBottom w:val="100"/>
                      <w:divBdr>
                        <w:top w:val="none" w:sz="0" w:space="0" w:color="auto"/>
                        <w:left w:val="none" w:sz="0" w:space="0" w:color="auto"/>
                        <w:bottom w:val="none" w:sz="0" w:space="0" w:color="auto"/>
                        <w:right w:val="none" w:sz="0" w:space="0" w:color="auto"/>
                      </w:divBdr>
                    </w:div>
                    <w:div w:id="1118260480">
                      <w:marLeft w:val="60"/>
                      <w:marRight w:val="60"/>
                      <w:marTop w:val="100"/>
                      <w:marBottom w:val="100"/>
                      <w:divBdr>
                        <w:top w:val="none" w:sz="0" w:space="0" w:color="auto"/>
                        <w:left w:val="none" w:sz="0" w:space="0" w:color="auto"/>
                        <w:bottom w:val="none" w:sz="0" w:space="0" w:color="auto"/>
                        <w:right w:val="none" w:sz="0" w:space="0" w:color="auto"/>
                      </w:divBdr>
                    </w:div>
                    <w:div w:id="352340967">
                      <w:marLeft w:val="60"/>
                      <w:marRight w:val="60"/>
                      <w:marTop w:val="100"/>
                      <w:marBottom w:val="100"/>
                      <w:divBdr>
                        <w:top w:val="none" w:sz="0" w:space="0" w:color="auto"/>
                        <w:left w:val="none" w:sz="0" w:space="0" w:color="auto"/>
                        <w:bottom w:val="none" w:sz="0" w:space="0" w:color="auto"/>
                        <w:right w:val="none" w:sz="0" w:space="0" w:color="auto"/>
                      </w:divBdr>
                    </w:div>
                    <w:div w:id="2082092602">
                      <w:marLeft w:val="60"/>
                      <w:marRight w:val="60"/>
                      <w:marTop w:val="100"/>
                      <w:marBottom w:val="100"/>
                      <w:divBdr>
                        <w:top w:val="none" w:sz="0" w:space="0" w:color="auto"/>
                        <w:left w:val="none" w:sz="0" w:space="0" w:color="auto"/>
                        <w:bottom w:val="none" w:sz="0" w:space="0" w:color="auto"/>
                        <w:right w:val="none" w:sz="0" w:space="0" w:color="auto"/>
                      </w:divBdr>
                    </w:div>
                    <w:div w:id="1785075633">
                      <w:marLeft w:val="60"/>
                      <w:marRight w:val="60"/>
                      <w:marTop w:val="100"/>
                      <w:marBottom w:val="100"/>
                      <w:divBdr>
                        <w:top w:val="none" w:sz="0" w:space="0" w:color="auto"/>
                        <w:left w:val="none" w:sz="0" w:space="0" w:color="auto"/>
                        <w:bottom w:val="none" w:sz="0" w:space="0" w:color="auto"/>
                        <w:right w:val="none" w:sz="0" w:space="0" w:color="auto"/>
                      </w:divBdr>
                    </w:div>
                    <w:div w:id="1980843985">
                      <w:marLeft w:val="60"/>
                      <w:marRight w:val="60"/>
                      <w:marTop w:val="100"/>
                      <w:marBottom w:val="100"/>
                      <w:divBdr>
                        <w:top w:val="none" w:sz="0" w:space="0" w:color="auto"/>
                        <w:left w:val="none" w:sz="0" w:space="0" w:color="auto"/>
                        <w:bottom w:val="none" w:sz="0" w:space="0" w:color="auto"/>
                        <w:right w:val="none" w:sz="0" w:space="0" w:color="auto"/>
                      </w:divBdr>
                    </w:div>
                    <w:div w:id="1256595094">
                      <w:marLeft w:val="60"/>
                      <w:marRight w:val="60"/>
                      <w:marTop w:val="100"/>
                      <w:marBottom w:val="100"/>
                      <w:divBdr>
                        <w:top w:val="none" w:sz="0" w:space="0" w:color="auto"/>
                        <w:left w:val="none" w:sz="0" w:space="0" w:color="auto"/>
                        <w:bottom w:val="none" w:sz="0" w:space="0" w:color="auto"/>
                        <w:right w:val="none" w:sz="0" w:space="0" w:color="auto"/>
                      </w:divBdr>
                    </w:div>
                    <w:div w:id="1752699250">
                      <w:marLeft w:val="60"/>
                      <w:marRight w:val="60"/>
                      <w:marTop w:val="100"/>
                      <w:marBottom w:val="100"/>
                      <w:divBdr>
                        <w:top w:val="none" w:sz="0" w:space="0" w:color="auto"/>
                        <w:left w:val="none" w:sz="0" w:space="0" w:color="auto"/>
                        <w:bottom w:val="none" w:sz="0" w:space="0" w:color="auto"/>
                        <w:right w:val="none" w:sz="0" w:space="0" w:color="auto"/>
                      </w:divBdr>
                    </w:div>
                    <w:div w:id="1318614316">
                      <w:marLeft w:val="60"/>
                      <w:marRight w:val="60"/>
                      <w:marTop w:val="100"/>
                      <w:marBottom w:val="100"/>
                      <w:divBdr>
                        <w:top w:val="none" w:sz="0" w:space="0" w:color="auto"/>
                        <w:left w:val="none" w:sz="0" w:space="0" w:color="auto"/>
                        <w:bottom w:val="none" w:sz="0" w:space="0" w:color="auto"/>
                        <w:right w:val="none" w:sz="0" w:space="0" w:color="auto"/>
                      </w:divBdr>
                    </w:div>
                    <w:div w:id="1347246682">
                      <w:marLeft w:val="60"/>
                      <w:marRight w:val="60"/>
                      <w:marTop w:val="100"/>
                      <w:marBottom w:val="100"/>
                      <w:divBdr>
                        <w:top w:val="none" w:sz="0" w:space="0" w:color="auto"/>
                        <w:left w:val="none" w:sz="0" w:space="0" w:color="auto"/>
                        <w:bottom w:val="none" w:sz="0" w:space="0" w:color="auto"/>
                        <w:right w:val="none" w:sz="0" w:space="0" w:color="auto"/>
                      </w:divBdr>
                    </w:div>
                    <w:div w:id="1482774887">
                      <w:marLeft w:val="60"/>
                      <w:marRight w:val="60"/>
                      <w:marTop w:val="100"/>
                      <w:marBottom w:val="100"/>
                      <w:divBdr>
                        <w:top w:val="none" w:sz="0" w:space="0" w:color="auto"/>
                        <w:left w:val="none" w:sz="0" w:space="0" w:color="auto"/>
                        <w:bottom w:val="none" w:sz="0" w:space="0" w:color="auto"/>
                        <w:right w:val="none" w:sz="0" w:space="0" w:color="auto"/>
                      </w:divBdr>
                    </w:div>
                    <w:div w:id="1704551776">
                      <w:marLeft w:val="60"/>
                      <w:marRight w:val="60"/>
                      <w:marTop w:val="100"/>
                      <w:marBottom w:val="100"/>
                      <w:divBdr>
                        <w:top w:val="none" w:sz="0" w:space="0" w:color="auto"/>
                        <w:left w:val="none" w:sz="0" w:space="0" w:color="auto"/>
                        <w:bottom w:val="none" w:sz="0" w:space="0" w:color="auto"/>
                        <w:right w:val="none" w:sz="0" w:space="0" w:color="auto"/>
                      </w:divBdr>
                    </w:div>
                    <w:div w:id="905148969">
                      <w:marLeft w:val="60"/>
                      <w:marRight w:val="60"/>
                      <w:marTop w:val="100"/>
                      <w:marBottom w:val="100"/>
                      <w:divBdr>
                        <w:top w:val="none" w:sz="0" w:space="0" w:color="auto"/>
                        <w:left w:val="none" w:sz="0" w:space="0" w:color="auto"/>
                        <w:bottom w:val="none" w:sz="0" w:space="0" w:color="auto"/>
                        <w:right w:val="none" w:sz="0" w:space="0" w:color="auto"/>
                      </w:divBdr>
                    </w:div>
                    <w:div w:id="504630573">
                      <w:marLeft w:val="60"/>
                      <w:marRight w:val="60"/>
                      <w:marTop w:val="100"/>
                      <w:marBottom w:val="100"/>
                      <w:divBdr>
                        <w:top w:val="none" w:sz="0" w:space="0" w:color="auto"/>
                        <w:left w:val="none" w:sz="0" w:space="0" w:color="auto"/>
                        <w:bottom w:val="none" w:sz="0" w:space="0" w:color="auto"/>
                        <w:right w:val="none" w:sz="0" w:space="0" w:color="auto"/>
                      </w:divBdr>
                    </w:div>
                    <w:div w:id="1952780585">
                      <w:marLeft w:val="60"/>
                      <w:marRight w:val="60"/>
                      <w:marTop w:val="100"/>
                      <w:marBottom w:val="100"/>
                      <w:divBdr>
                        <w:top w:val="none" w:sz="0" w:space="0" w:color="auto"/>
                        <w:left w:val="none" w:sz="0" w:space="0" w:color="auto"/>
                        <w:bottom w:val="none" w:sz="0" w:space="0" w:color="auto"/>
                        <w:right w:val="none" w:sz="0" w:space="0" w:color="auto"/>
                      </w:divBdr>
                    </w:div>
                    <w:div w:id="1650476842">
                      <w:marLeft w:val="60"/>
                      <w:marRight w:val="60"/>
                      <w:marTop w:val="100"/>
                      <w:marBottom w:val="100"/>
                      <w:divBdr>
                        <w:top w:val="none" w:sz="0" w:space="0" w:color="auto"/>
                        <w:left w:val="none" w:sz="0" w:space="0" w:color="auto"/>
                        <w:bottom w:val="none" w:sz="0" w:space="0" w:color="auto"/>
                        <w:right w:val="none" w:sz="0" w:space="0" w:color="auto"/>
                      </w:divBdr>
                    </w:div>
                    <w:div w:id="1168834652">
                      <w:marLeft w:val="60"/>
                      <w:marRight w:val="60"/>
                      <w:marTop w:val="100"/>
                      <w:marBottom w:val="100"/>
                      <w:divBdr>
                        <w:top w:val="none" w:sz="0" w:space="0" w:color="auto"/>
                        <w:left w:val="none" w:sz="0" w:space="0" w:color="auto"/>
                        <w:bottom w:val="none" w:sz="0" w:space="0" w:color="auto"/>
                        <w:right w:val="none" w:sz="0" w:space="0" w:color="auto"/>
                      </w:divBdr>
                    </w:div>
                    <w:div w:id="1445803872">
                      <w:marLeft w:val="60"/>
                      <w:marRight w:val="60"/>
                      <w:marTop w:val="100"/>
                      <w:marBottom w:val="100"/>
                      <w:divBdr>
                        <w:top w:val="none" w:sz="0" w:space="0" w:color="auto"/>
                        <w:left w:val="none" w:sz="0" w:space="0" w:color="auto"/>
                        <w:bottom w:val="none" w:sz="0" w:space="0" w:color="auto"/>
                        <w:right w:val="none" w:sz="0" w:space="0" w:color="auto"/>
                      </w:divBdr>
                    </w:div>
                    <w:div w:id="85349577">
                      <w:marLeft w:val="60"/>
                      <w:marRight w:val="60"/>
                      <w:marTop w:val="100"/>
                      <w:marBottom w:val="100"/>
                      <w:divBdr>
                        <w:top w:val="none" w:sz="0" w:space="0" w:color="auto"/>
                        <w:left w:val="none" w:sz="0" w:space="0" w:color="auto"/>
                        <w:bottom w:val="none" w:sz="0" w:space="0" w:color="auto"/>
                        <w:right w:val="none" w:sz="0" w:space="0" w:color="auto"/>
                      </w:divBdr>
                    </w:div>
                    <w:div w:id="1071121460">
                      <w:marLeft w:val="60"/>
                      <w:marRight w:val="60"/>
                      <w:marTop w:val="100"/>
                      <w:marBottom w:val="100"/>
                      <w:divBdr>
                        <w:top w:val="none" w:sz="0" w:space="0" w:color="auto"/>
                        <w:left w:val="none" w:sz="0" w:space="0" w:color="auto"/>
                        <w:bottom w:val="none" w:sz="0" w:space="0" w:color="auto"/>
                        <w:right w:val="none" w:sz="0" w:space="0" w:color="auto"/>
                      </w:divBdr>
                    </w:div>
                    <w:div w:id="1332367413">
                      <w:marLeft w:val="60"/>
                      <w:marRight w:val="60"/>
                      <w:marTop w:val="100"/>
                      <w:marBottom w:val="100"/>
                      <w:divBdr>
                        <w:top w:val="none" w:sz="0" w:space="0" w:color="auto"/>
                        <w:left w:val="none" w:sz="0" w:space="0" w:color="auto"/>
                        <w:bottom w:val="none" w:sz="0" w:space="0" w:color="auto"/>
                        <w:right w:val="none" w:sz="0" w:space="0" w:color="auto"/>
                      </w:divBdr>
                    </w:div>
                    <w:div w:id="472523962">
                      <w:marLeft w:val="60"/>
                      <w:marRight w:val="60"/>
                      <w:marTop w:val="100"/>
                      <w:marBottom w:val="100"/>
                      <w:divBdr>
                        <w:top w:val="none" w:sz="0" w:space="0" w:color="auto"/>
                        <w:left w:val="none" w:sz="0" w:space="0" w:color="auto"/>
                        <w:bottom w:val="none" w:sz="0" w:space="0" w:color="auto"/>
                        <w:right w:val="none" w:sz="0" w:space="0" w:color="auto"/>
                      </w:divBdr>
                    </w:div>
                    <w:div w:id="193883506">
                      <w:marLeft w:val="60"/>
                      <w:marRight w:val="60"/>
                      <w:marTop w:val="100"/>
                      <w:marBottom w:val="100"/>
                      <w:divBdr>
                        <w:top w:val="none" w:sz="0" w:space="0" w:color="auto"/>
                        <w:left w:val="none" w:sz="0" w:space="0" w:color="auto"/>
                        <w:bottom w:val="none" w:sz="0" w:space="0" w:color="auto"/>
                        <w:right w:val="none" w:sz="0" w:space="0" w:color="auto"/>
                      </w:divBdr>
                    </w:div>
                    <w:div w:id="1707365066">
                      <w:marLeft w:val="60"/>
                      <w:marRight w:val="60"/>
                      <w:marTop w:val="100"/>
                      <w:marBottom w:val="100"/>
                      <w:divBdr>
                        <w:top w:val="none" w:sz="0" w:space="0" w:color="auto"/>
                        <w:left w:val="none" w:sz="0" w:space="0" w:color="auto"/>
                        <w:bottom w:val="none" w:sz="0" w:space="0" w:color="auto"/>
                        <w:right w:val="none" w:sz="0" w:space="0" w:color="auto"/>
                      </w:divBdr>
                    </w:div>
                    <w:div w:id="1032610692">
                      <w:marLeft w:val="60"/>
                      <w:marRight w:val="60"/>
                      <w:marTop w:val="100"/>
                      <w:marBottom w:val="100"/>
                      <w:divBdr>
                        <w:top w:val="none" w:sz="0" w:space="0" w:color="auto"/>
                        <w:left w:val="none" w:sz="0" w:space="0" w:color="auto"/>
                        <w:bottom w:val="none" w:sz="0" w:space="0" w:color="auto"/>
                        <w:right w:val="none" w:sz="0" w:space="0" w:color="auto"/>
                      </w:divBdr>
                    </w:div>
                    <w:div w:id="1700355546">
                      <w:marLeft w:val="60"/>
                      <w:marRight w:val="60"/>
                      <w:marTop w:val="100"/>
                      <w:marBottom w:val="100"/>
                      <w:divBdr>
                        <w:top w:val="none" w:sz="0" w:space="0" w:color="auto"/>
                        <w:left w:val="none" w:sz="0" w:space="0" w:color="auto"/>
                        <w:bottom w:val="none" w:sz="0" w:space="0" w:color="auto"/>
                        <w:right w:val="none" w:sz="0" w:space="0" w:color="auto"/>
                      </w:divBdr>
                    </w:div>
                    <w:div w:id="269896469">
                      <w:marLeft w:val="60"/>
                      <w:marRight w:val="60"/>
                      <w:marTop w:val="100"/>
                      <w:marBottom w:val="100"/>
                      <w:divBdr>
                        <w:top w:val="none" w:sz="0" w:space="0" w:color="auto"/>
                        <w:left w:val="none" w:sz="0" w:space="0" w:color="auto"/>
                        <w:bottom w:val="none" w:sz="0" w:space="0" w:color="auto"/>
                        <w:right w:val="none" w:sz="0" w:space="0" w:color="auto"/>
                      </w:divBdr>
                    </w:div>
                    <w:div w:id="1979450310">
                      <w:marLeft w:val="60"/>
                      <w:marRight w:val="60"/>
                      <w:marTop w:val="100"/>
                      <w:marBottom w:val="100"/>
                      <w:divBdr>
                        <w:top w:val="none" w:sz="0" w:space="0" w:color="auto"/>
                        <w:left w:val="none" w:sz="0" w:space="0" w:color="auto"/>
                        <w:bottom w:val="none" w:sz="0" w:space="0" w:color="auto"/>
                        <w:right w:val="none" w:sz="0" w:space="0" w:color="auto"/>
                      </w:divBdr>
                    </w:div>
                    <w:div w:id="1435519946">
                      <w:marLeft w:val="60"/>
                      <w:marRight w:val="60"/>
                      <w:marTop w:val="100"/>
                      <w:marBottom w:val="100"/>
                      <w:divBdr>
                        <w:top w:val="none" w:sz="0" w:space="0" w:color="auto"/>
                        <w:left w:val="none" w:sz="0" w:space="0" w:color="auto"/>
                        <w:bottom w:val="none" w:sz="0" w:space="0" w:color="auto"/>
                        <w:right w:val="none" w:sz="0" w:space="0" w:color="auto"/>
                      </w:divBdr>
                    </w:div>
                    <w:div w:id="501117431">
                      <w:marLeft w:val="60"/>
                      <w:marRight w:val="60"/>
                      <w:marTop w:val="100"/>
                      <w:marBottom w:val="100"/>
                      <w:divBdr>
                        <w:top w:val="none" w:sz="0" w:space="0" w:color="auto"/>
                        <w:left w:val="none" w:sz="0" w:space="0" w:color="auto"/>
                        <w:bottom w:val="none" w:sz="0" w:space="0" w:color="auto"/>
                        <w:right w:val="none" w:sz="0" w:space="0" w:color="auto"/>
                      </w:divBdr>
                    </w:div>
                    <w:div w:id="1101343067">
                      <w:marLeft w:val="60"/>
                      <w:marRight w:val="60"/>
                      <w:marTop w:val="100"/>
                      <w:marBottom w:val="100"/>
                      <w:divBdr>
                        <w:top w:val="none" w:sz="0" w:space="0" w:color="auto"/>
                        <w:left w:val="none" w:sz="0" w:space="0" w:color="auto"/>
                        <w:bottom w:val="none" w:sz="0" w:space="0" w:color="auto"/>
                        <w:right w:val="none" w:sz="0" w:space="0" w:color="auto"/>
                      </w:divBdr>
                    </w:div>
                    <w:div w:id="413018330">
                      <w:marLeft w:val="60"/>
                      <w:marRight w:val="60"/>
                      <w:marTop w:val="100"/>
                      <w:marBottom w:val="100"/>
                      <w:divBdr>
                        <w:top w:val="none" w:sz="0" w:space="0" w:color="auto"/>
                        <w:left w:val="none" w:sz="0" w:space="0" w:color="auto"/>
                        <w:bottom w:val="none" w:sz="0" w:space="0" w:color="auto"/>
                        <w:right w:val="none" w:sz="0" w:space="0" w:color="auto"/>
                      </w:divBdr>
                    </w:div>
                    <w:div w:id="1276402770">
                      <w:marLeft w:val="60"/>
                      <w:marRight w:val="60"/>
                      <w:marTop w:val="100"/>
                      <w:marBottom w:val="100"/>
                      <w:divBdr>
                        <w:top w:val="none" w:sz="0" w:space="0" w:color="auto"/>
                        <w:left w:val="none" w:sz="0" w:space="0" w:color="auto"/>
                        <w:bottom w:val="none" w:sz="0" w:space="0" w:color="auto"/>
                        <w:right w:val="none" w:sz="0" w:space="0" w:color="auto"/>
                      </w:divBdr>
                    </w:div>
                    <w:div w:id="1810200776">
                      <w:marLeft w:val="60"/>
                      <w:marRight w:val="60"/>
                      <w:marTop w:val="100"/>
                      <w:marBottom w:val="100"/>
                      <w:divBdr>
                        <w:top w:val="none" w:sz="0" w:space="0" w:color="auto"/>
                        <w:left w:val="none" w:sz="0" w:space="0" w:color="auto"/>
                        <w:bottom w:val="none" w:sz="0" w:space="0" w:color="auto"/>
                        <w:right w:val="none" w:sz="0" w:space="0" w:color="auto"/>
                      </w:divBdr>
                    </w:div>
                    <w:div w:id="698164717">
                      <w:marLeft w:val="60"/>
                      <w:marRight w:val="60"/>
                      <w:marTop w:val="100"/>
                      <w:marBottom w:val="100"/>
                      <w:divBdr>
                        <w:top w:val="none" w:sz="0" w:space="0" w:color="auto"/>
                        <w:left w:val="none" w:sz="0" w:space="0" w:color="auto"/>
                        <w:bottom w:val="none" w:sz="0" w:space="0" w:color="auto"/>
                        <w:right w:val="none" w:sz="0" w:space="0" w:color="auto"/>
                      </w:divBdr>
                    </w:div>
                    <w:div w:id="19399234">
                      <w:marLeft w:val="60"/>
                      <w:marRight w:val="60"/>
                      <w:marTop w:val="100"/>
                      <w:marBottom w:val="100"/>
                      <w:divBdr>
                        <w:top w:val="none" w:sz="0" w:space="0" w:color="auto"/>
                        <w:left w:val="none" w:sz="0" w:space="0" w:color="auto"/>
                        <w:bottom w:val="none" w:sz="0" w:space="0" w:color="auto"/>
                        <w:right w:val="none" w:sz="0" w:space="0" w:color="auto"/>
                      </w:divBdr>
                    </w:div>
                    <w:div w:id="849022662">
                      <w:marLeft w:val="60"/>
                      <w:marRight w:val="60"/>
                      <w:marTop w:val="100"/>
                      <w:marBottom w:val="100"/>
                      <w:divBdr>
                        <w:top w:val="none" w:sz="0" w:space="0" w:color="auto"/>
                        <w:left w:val="none" w:sz="0" w:space="0" w:color="auto"/>
                        <w:bottom w:val="none" w:sz="0" w:space="0" w:color="auto"/>
                        <w:right w:val="none" w:sz="0" w:space="0" w:color="auto"/>
                      </w:divBdr>
                    </w:div>
                    <w:div w:id="1318994701">
                      <w:marLeft w:val="60"/>
                      <w:marRight w:val="60"/>
                      <w:marTop w:val="100"/>
                      <w:marBottom w:val="100"/>
                      <w:divBdr>
                        <w:top w:val="none" w:sz="0" w:space="0" w:color="auto"/>
                        <w:left w:val="none" w:sz="0" w:space="0" w:color="auto"/>
                        <w:bottom w:val="none" w:sz="0" w:space="0" w:color="auto"/>
                        <w:right w:val="none" w:sz="0" w:space="0" w:color="auto"/>
                      </w:divBdr>
                    </w:div>
                    <w:div w:id="1538392619">
                      <w:marLeft w:val="60"/>
                      <w:marRight w:val="60"/>
                      <w:marTop w:val="100"/>
                      <w:marBottom w:val="100"/>
                      <w:divBdr>
                        <w:top w:val="none" w:sz="0" w:space="0" w:color="auto"/>
                        <w:left w:val="none" w:sz="0" w:space="0" w:color="auto"/>
                        <w:bottom w:val="none" w:sz="0" w:space="0" w:color="auto"/>
                        <w:right w:val="none" w:sz="0" w:space="0" w:color="auto"/>
                      </w:divBdr>
                    </w:div>
                    <w:div w:id="1102578689">
                      <w:marLeft w:val="60"/>
                      <w:marRight w:val="60"/>
                      <w:marTop w:val="100"/>
                      <w:marBottom w:val="100"/>
                      <w:divBdr>
                        <w:top w:val="none" w:sz="0" w:space="0" w:color="auto"/>
                        <w:left w:val="none" w:sz="0" w:space="0" w:color="auto"/>
                        <w:bottom w:val="none" w:sz="0" w:space="0" w:color="auto"/>
                        <w:right w:val="none" w:sz="0" w:space="0" w:color="auto"/>
                      </w:divBdr>
                    </w:div>
                    <w:div w:id="481392901">
                      <w:marLeft w:val="60"/>
                      <w:marRight w:val="60"/>
                      <w:marTop w:val="100"/>
                      <w:marBottom w:val="100"/>
                      <w:divBdr>
                        <w:top w:val="none" w:sz="0" w:space="0" w:color="auto"/>
                        <w:left w:val="none" w:sz="0" w:space="0" w:color="auto"/>
                        <w:bottom w:val="none" w:sz="0" w:space="0" w:color="auto"/>
                        <w:right w:val="none" w:sz="0" w:space="0" w:color="auto"/>
                      </w:divBdr>
                    </w:div>
                    <w:div w:id="1724476351">
                      <w:marLeft w:val="60"/>
                      <w:marRight w:val="60"/>
                      <w:marTop w:val="100"/>
                      <w:marBottom w:val="100"/>
                      <w:divBdr>
                        <w:top w:val="none" w:sz="0" w:space="0" w:color="auto"/>
                        <w:left w:val="none" w:sz="0" w:space="0" w:color="auto"/>
                        <w:bottom w:val="none" w:sz="0" w:space="0" w:color="auto"/>
                        <w:right w:val="none" w:sz="0" w:space="0" w:color="auto"/>
                      </w:divBdr>
                    </w:div>
                    <w:div w:id="728043063">
                      <w:marLeft w:val="60"/>
                      <w:marRight w:val="60"/>
                      <w:marTop w:val="100"/>
                      <w:marBottom w:val="100"/>
                      <w:divBdr>
                        <w:top w:val="none" w:sz="0" w:space="0" w:color="auto"/>
                        <w:left w:val="none" w:sz="0" w:space="0" w:color="auto"/>
                        <w:bottom w:val="none" w:sz="0" w:space="0" w:color="auto"/>
                        <w:right w:val="none" w:sz="0" w:space="0" w:color="auto"/>
                      </w:divBdr>
                    </w:div>
                    <w:div w:id="1612783362">
                      <w:marLeft w:val="60"/>
                      <w:marRight w:val="60"/>
                      <w:marTop w:val="100"/>
                      <w:marBottom w:val="100"/>
                      <w:divBdr>
                        <w:top w:val="none" w:sz="0" w:space="0" w:color="auto"/>
                        <w:left w:val="none" w:sz="0" w:space="0" w:color="auto"/>
                        <w:bottom w:val="none" w:sz="0" w:space="0" w:color="auto"/>
                        <w:right w:val="none" w:sz="0" w:space="0" w:color="auto"/>
                      </w:divBdr>
                    </w:div>
                    <w:div w:id="339233511">
                      <w:marLeft w:val="60"/>
                      <w:marRight w:val="60"/>
                      <w:marTop w:val="100"/>
                      <w:marBottom w:val="100"/>
                      <w:divBdr>
                        <w:top w:val="none" w:sz="0" w:space="0" w:color="auto"/>
                        <w:left w:val="none" w:sz="0" w:space="0" w:color="auto"/>
                        <w:bottom w:val="none" w:sz="0" w:space="0" w:color="auto"/>
                        <w:right w:val="none" w:sz="0" w:space="0" w:color="auto"/>
                      </w:divBdr>
                    </w:div>
                    <w:div w:id="467281638">
                      <w:marLeft w:val="60"/>
                      <w:marRight w:val="60"/>
                      <w:marTop w:val="100"/>
                      <w:marBottom w:val="100"/>
                      <w:divBdr>
                        <w:top w:val="none" w:sz="0" w:space="0" w:color="auto"/>
                        <w:left w:val="none" w:sz="0" w:space="0" w:color="auto"/>
                        <w:bottom w:val="none" w:sz="0" w:space="0" w:color="auto"/>
                        <w:right w:val="none" w:sz="0" w:space="0" w:color="auto"/>
                      </w:divBdr>
                    </w:div>
                    <w:div w:id="1375352919">
                      <w:marLeft w:val="60"/>
                      <w:marRight w:val="60"/>
                      <w:marTop w:val="100"/>
                      <w:marBottom w:val="100"/>
                      <w:divBdr>
                        <w:top w:val="none" w:sz="0" w:space="0" w:color="auto"/>
                        <w:left w:val="none" w:sz="0" w:space="0" w:color="auto"/>
                        <w:bottom w:val="none" w:sz="0" w:space="0" w:color="auto"/>
                        <w:right w:val="none" w:sz="0" w:space="0" w:color="auto"/>
                      </w:divBdr>
                    </w:div>
                    <w:div w:id="1772626383">
                      <w:marLeft w:val="60"/>
                      <w:marRight w:val="60"/>
                      <w:marTop w:val="100"/>
                      <w:marBottom w:val="100"/>
                      <w:divBdr>
                        <w:top w:val="none" w:sz="0" w:space="0" w:color="auto"/>
                        <w:left w:val="none" w:sz="0" w:space="0" w:color="auto"/>
                        <w:bottom w:val="none" w:sz="0" w:space="0" w:color="auto"/>
                        <w:right w:val="none" w:sz="0" w:space="0" w:color="auto"/>
                      </w:divBdr>
                    </w:div>
                    <w:div w:id="398600729">
                      <w:marLeft w:val="60"/>
                      <w:marRight w:val="60"/>
                      <w:marTop w:val="100"/>
                      <w:marBottom w:val="100"/>
                      <w:divBdr>
                        <w:top w:val="none" w:sz="0" w:space="0" w:color="auto"/>
                        <w:left w:val="none" w:sz="0" w:space="0" w:color="auto"/>
                        <w:bottom w:val="none" w:sz="0" w:space="0" w:color="auto"/>
                        <w:right w:val="none" w:sz="0" w:space="0" w:color="auto"/>
                      </w:divBdr>
                    </w:div>
                    <w:div w:id="457143744">
                      <w:marLeft w:val="60"/>
                      <w:marRight w:val="60"/>
                      <w:marTop w:val="100"/>
                      <w:marBottom w:val="100"/>
                      <w:divBdr>
                        <w:top w:val="none" w:sz="0" w:space="0" w:color="auto"/>
                        <w:left w:val="none" w:sz="0" w:space="0" w:color="auto"/>
                        <w:bottom w:val="none" w:sz="0" w:space="0" w:color="auto"/>
                        <w:right w:val="none" w:sz="0" w:space="0" w:color="auto"/>
                      </w:divBdr>
                    </w:div>
                    <w:div w:id="1693875183">
                      <w:marLeft w:val="60"/>
                      <w:marRight w:val="60"/>
                      <w:marTop w:val="100"/>
                      <w:marBottom w:val="100"/>
                      <w:divBdr>
                        <w:top w:val="none" w:sz="0" w:space="0" w:color="auto"/>
                        <w:left w:val="none" w:sz="0" w:space="0" w:color="auto"/>
                        <w:bottom w:val="none" w:sz="0" w:space="0" w:color="auto"/>
                        <w:right w:val="none" w:sz="0" w:space="0" w:color="auto"/>
                      </w:divBdr>
                    </w:div>
                    <w:div w:id="946276833">
                      <w:marLeft w:val="60"/>
                      <w:marRight w:val="6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875200274">
      <w:bodyDiv w:val="1"/>
      <w:marLeft w:val="0"/>
      <w:marRight w:val="0"/>
      <w:marTop w:val="0"/>
      <w:marBottom w:val="0"/>
      <w:divBdr>
        <w:top w:val="none" w:sz="0" w:space="0" w:color="auto"/>
        <w:left w:val="none" w:sz="0" w:space="0" w:color="auto"/>
        <w:bottom w:val="none" w:sz="0" w:space="0" w:color="auto"/>
        <w:right w:val="none" w:sz="0" w:space="0" w:color="auto"/>
      </w:divBdr>
      <w:divsChild>
        <w:div w:id="1829784469">
          <w:marLeft w:val="0"/>
          <w:marRight w:val="0"/>
          <w:marTop w:val="0"/>
          <w:marBottom w:val="0"/>
          <w:divBdr>
            <w:top w:val="none" w:sz="0" w:space="0" w:color="auto"/>
            <w:left w:val="none" w:sz="0" w:space="0" w:color="auto"/>
            <w:bottom w:val="none" w:sz="0" w:space="0" w:color="auto"/>
            <w:right w:val="none" w:sz="0" w:space="0" w:color="auto"/>
          </w:divBdr>
          <w:divsChild>
            <w:div w:id="2138378293">
              <w:marLeft w:val="0"/>
              <w:marRight w:val="0"/>
              <w:marTop w:val="0"/>
              <w:marBottom w:val="0"/>
              <w:divBdr>
                <w:top w:val="none" w:sz="0" w:space="0" w:color="auto"/>
                <w:left w:val="none" w:sz="0" w:space="0" w:color="auto"/>
                <w:bottom w:val="none" w:sz="0" w:space="0" w:color="auto"/>
                <w:right w:val="none" w:sz="0" w:space="0" w:color="auto"/>
              </w:divBdr>
              <w:divsChild>
                <w:div w:id="713654161">
                  <w:marLeft w:val="0"/>
                  <w:marRight w:val="0"/>
                  <w:marTop w:val="0"/>
                  <w:marBottom w:val="0"/>
                  <w:divBdr>
                    <w:top w:val="none" w:sz="0" w:space="0" w:color="auto"/>
                    <w:left w:val="none" w:sz="0" w:space="0" w:color="auto"/>
                    <w:bottom w:val="none" w:sz="0" w:space="0" w:color="auto"/>
                    <w:right w:val="none" w:sz="0" w:space="0" w:color="auto"/>
                  </w:divBdr>
                  <w:divsChild>
                    <w:div w:id="29887449">
                      <w:marLeft w:val="60"/>
                      <w:marRight w:val="60"/>
                      <w:marTop w:val="100"/>
                      <w:marBottom w:val="100"/>
                      <w:divBdr>
                        <w:top w:val="none" w:sz="0" w:space="0" w:color="auto"/>
                        <w:left w:val="none" w:sz="0" w:space="0" w:color="auto"/>
                        <w:bottom w:val="none" w:sz="0" w:space="0" w:color="auto"/>
                        <w:right w:val="none" w:sz="0" w:space="0" w:color="auto"/>
                      </w:divBdr>
                    </w:div>
                    <w:div w:id="385952479">
                      <w:marLeft w:val="60"/>
                      <w:marRight w:val="60"/>
                      <w:marTop w:val="100"/>
                      <w:marBottom w:val="100"/>
                      <w:divBdr>
                        <w:top w:val="none" w:sz="0" w:space="0" w:color="auto"/>
                        <w:left w:val="none" w:sz="0" w:space="0" w:color="auto"/>
                        <w:bottom w:val="none" w:sz="0" w:space="0" w:color="auto"/>
                        <w:right w:val="none" w:sz="0" w:space="0" w:color="auto"/>
                      </w:divBdr>
                    </w:div>
                    <w:div w:id="1295717927">
                      <w:marLeft w:val="60"/>
                      <w:marRight w:val="60"/>
                      <w:marTop w:val="100"/>
                      <w:marBottom w:val="100"/>
                      <w:divBdr>
                        <w:top w:val="none" w:sz="0" w:space="0" w:color="auto"/>
                        <w:left w:val="none" w:sz="0" w:space="0" w:color="auto"/>
                        <w:bottom w:val="none" w:sz="0" w:space="0" w:color="auto"/>
                        <w:right w:val="none" w:sz="0" w:space="0" w:color="auto"/>
                      </w:divBdr>
                    </w:div>
                    <w:div w:id="1747528422">
                      <w:marLeft w:val="60"/>
                      <w:marRight w:val="60"/>
                      <w:marTop w:val="100"/>
                      <w:marBottom w:val="100"/>
                      <w:divBdr>
                        <w:top w:val="none" w:sz="0" w:space="0" w:color="auto"/>
                        <w:left w:val="none" w:sz="0" w:space="0" w:color="auto"/>
                        <w:bottom w:val="none" w:sz="0" w:space="0" w:color="auto"/>
                        <w:right w:val="none" w:sz="0" w:space="0" w:color="auto"/>
                      </w:divBdr>
                    </w:div>
                    <w:div w:id="1337927421">
                      <w:marLeft w:val="60"/>
                      <w:marRight w:val="60"/>
                      <w:marTop w:val="100"/>
                      <w:marBottom w:val="100"/>
                      <w:divBdr>
                        <w:top w:val="none" w:sz="0" w:space="0" w:color="auto"/>
                        <w:left w:val="none" w:sz="0" w:space="0" w:color="auto"/>
                        <w:bottom w:val="none" w:sz="0" w:space="0" w:color="auto"/>
                        <w:right w:val="none" w:sz="0" w:space="0" w:color="auto"/>
                      </w:divBdr>
                    </w:div>
                    <w:div w:id="1495948460">
                      <w:marLeft w:val="60"/>
                      <w:marRight w:val="60"/>
                      <w:marTop w:val="100"/>
                      <w:marBottom w:val="100"/>
                      <w:divBdr>
                        <w:top w:val="none" w:sz="0" w:space="0" w:color="auto"/>
                        <w:left w:val="none" w:sz="0" w:space="0" w:color="auto"/>
                        <w:bottom w:val="none" w:sz="0" w:space="0" w:color="auto"/>
                        <w:right w:val="none" w:sz="0" w:space="0" w:color="auto"/>
                      </w:divBdr>
                    </w:div>
                    <w:div w:id="1288705092">
                      <w:marLeft w:val="60"/>
                      <w:marRight w:val="60"/>
                      <w:marTop w:val="100"/>
                      <w:marBottom w:val="100"/>
                      <w:divBdr>
                        <w:top w:val="none" w:sz="0" w:space="0" w:color="auto"/>
                        <w:left w:val="none" w:sz="0" w:space="0" w:color="auto"/>
                        <w:bottom w:val="none" w:sz="0" w:space="0" w:color="auto"/>
                        <w:right w:val="none" w:sz="0" w:space="0" w:color="auto"/>
                      </w:divBdr>
                    </w:div>
                    <w:div w:id="1889292944">
                      <w:marLeft w:val="60"/>
                      <w:marRight w:val="60"/>
                      <w:marTop w:val="100"/>
                      <w:marBottom w:val="100"/>
                      <w:divBdr>
                        <w:top w:val="none" w:sz="0" w:space="0" w:color="auto"/>
                        <w:left w:val="none" w:sz="0" w:space="0" w:color="auto"/>
                        <w:bottom w:val="none" w:sz="0" w:space="0" w:color="auto"/>
                        <w:right w:val="none" w:sz="0" w:space="0" w:color="auto"/>
                      </w:divBdr>
                    </w:div>
                    <w:div w:id="195041233">
                      <w:marLeft w:val="60"/>
                      <w:marRight w:val="60"/>
                      <w:marTop w:val="100"/>
                      <w:marBottom w:val="100"/>
                      <w:divBdr>
                        <w:top w:val="none" w:sz="0" w:space="0" w:color="auto"/>
                        <w:left w:val="none" w:sz="0" w:space="0" w:color="auto"/>
                        <w:bottom w:val="none" w:sz="0" w:space="0" w:color="auto"/>
                        <w:right w:val="none" w:sz="0" w:space="0" w:color="auto"/>
                      </w:divBdr>
                    </w:div>
                    <w:div w:id="834952866">
                      <w:marLeft w:val="60"/>
                      <w:marRight w:val="60"/>
                      <w:marTop w:val="100"/>
                      <w:marBottom w:val="100"/>
                      <w:divBdr>
                        <w:top w:val="none" w:sz="0" w:space="0" w:color="auto"/>
                        <w:left w:val="none" w:sz="0" w:space="0" w:color="auto"/>
                        <w:bottom w:val="none" w:sz="0" w:space="0" w:color="auto"/>
                        <w:right w:val="none" w:sz="0" w:space="0" w:color="auto"/>
                      </w:divBdr>
                    </w:div>
                    <w:div w:id="338773092">
                      <w:marLeft w:val="60"/>
                      <w:marRight w:val="60"/>
                      <w:marTop w:val="100"/>
                      <w:marBottom w:val="100"/>
                      <w:divBdr>
                        <w:top w:val="none" w:sz="0" w:space="0" w:color="auto"/>
                        <w:left w:val="none" w:sz="0" w:space="0" w:color="auto"/>
                        <w:bottom w:val="none" w:sz="0" w:space="0" w:color="auto"/>
                        <w:right w:val="none" w:sz="0" w:space="0" w:color="auto"/>
                      </w:divBdr>
                    </w:div>
                    <w:div w:id="1600797569">
                      <w:marLeft w:val="60"/>
                      <w:marRight w:val="60"/>
                      <w:marTop w:val="100"/>
                      <w:marBottom w:val="100"/>
                      <w:divBdr>
                        <w:top w:val="none" w:sz="0" w:space="0" w:color="auto"/>
                        <w:left w:val="none" w:sz="0" w:space="0" w:color="auto"/>
                        <w:bottom w:val="none" w:sz="0" w:space="0" w:color="auto"/>
                        <w:right w:val="none" w:sz="0" w:space="0" w:color="auto"/>
                      </w:divBdr>
                    </w:div>
                    <w:div w:id="1322657516">
                      <w:marLeft w:val="60"/>
                      <w:marRight w:val="60"/>
                      <w:marTop w:val="100"/>
                      <w:marBottom w:val="100"/>
                      <w:divBdr>
                        <w:top w:val="none" w:sz="0" w:space="0" w:color="auto"/>
                        <w:left w:val="none" w:sz="0" w:space="0" w:color="auto"/>
                        <w:bottom w:val="none" w:sz="0" w:space="0" w:color="auto"/>
                        <w:right w:val="none" w:sz="0" w:space="0" w:color="auto"/>
                      </w:divBdr>
                    </w:div>
                    <w:div w:id="1306009639">
                      <w:marLeft w:val="60"/>
                      <w:marRight w:val="60"/>
                      <w:marTop w:val="100"/>
                      <w:marBottom w:val="100"/>
                      <w:divBdr>
                        <w:top w:val="none" w:sz="0" w:space="0" w:color="auto"/>
                        <w:left w:val="none" w:sz="0" w:space="0" w:color="auto"/>
                        <w:bottom w:val="none" w:sz="0" w:space="0" w:color="auto"/>
                        <w:right w:val="none" w:sz="0" w:space="0" w:color="auto"/>
                      </w:divBdr>
                    </w:div>
                    <w:div w:id="2107075880">
                      <w:marLeft w:val="60"/>
                      <w:marRight w:val="60"/>
                      <w:marTop w:val="100"/>
                      <w:marBottom w:val="100"/>
                      <w:divBdr>
                        <w:top w:val="none" w:sz="0" w:space="0" w:color="auto"/>
                        <w:left w:val="none" w:sz="0" w:space="0" w:color="auto"/>
                        <w:bottom w:val="none" w:sz="0" w:space="0" w:color="auto"/>
                        <w:right w:val="none" w:sz="0" w:space="0" w:color="auto"/>
                      </w:divBdr>
                    </w:div>
                    <w:div w:id="267006209">
                      <w:marLeft w:val="60"/>
                      <w:marRight w:val="60"/>
                      <w:marTop w:val="100"/>
                      <w:marBottom w:val="100"/>
                      <w:divBdr>
                        <w:top w:val="none" w:sz="0" w:space="0" w:color="auto"/>
                        <w:left w:val="none" w:sz="0" w:space="0" w:color="auto"/>
                        <w:bottom w:val="none" w:sz="0" w:space="0" w:color="auto"/>
                        <w:right w:val="none" w:sz="0" w:space="0" w:color="auto"/>
                      </w:divBdr>
                    </w:div>
                    <w:div w:id="340787833">
                      <w:marLeft w:val="60"/>
                      <w:marRight w:val="60"/>
                      <w:marTop w:val="100"/>
                      <w:marBottom w:val="100"/>
                      <w:divBdr>
                        <w:top w:val="none" w:sz="0" w:space="0" w:color="auto"/>
                        <w:left w:val="none" w:sz="0" w:space="0" w:color="auto"/>
                        <w:bottom w:val="none" w:sz="0" w:space="0" w:color="auto"/>
                        <w:right w:val="none" w:sz="0" w:space="0" w:color="auto"/>
                      </w:divBdr>
                    </w:div>
                    <w:div w:id="1761102424">
                      <w:marLeft w:val="60"/>
                      <w:marRight w:val="60"/>
                      <w:marTop w:val="100"/>
                      <w:marBottom w:val="100"/>
                      <w:divBdr>
                        <w:top w:val="none" w:sz="0" w:space="0" w:color="auto"/>
                        <w:left w:val="none" w:sz="0" w:space="0" w:color="auto"/>
                        <w:bottom w:val="none" w:sz="0" w:space="0" w:color="auto"/>
                        <w:right w:val="none" w:sz="0" w:space="0" w:color="auto"/>
                      </w:divBdr>
                    </w:div>
                    <w:div w:id="650140798">
                      <w:marLeft w:val="60"/>
                      <w:marRight w:val="60"/>
                      <w:marTop w:val="100"/>
                      <w:marBottom w:val="100"/>
                      <w:divBdr>
                        <w:top w:val="none" w:sz="0" w:space="0" w:color="auto"/>
                        <w:left w:val="none" w:sz="0" w:space="0" w:color="auto"/>
                        <w:bottom w:val="none" w:sz="0" w:space="0" w:color="auto"/>
                        <w:right w:val="none" w:sz="0" w:space="0" w:color="auto"/>
                      </w:divBdr>
                    </w:div>
                    <w:div w:id="1697267707">
                      <w:marLeft w:val="60"/>
                      <w:marRight w:val="60"/>
                      <w:marTop w:val="100"/>
                      <w:marBottom w:val="100"/>
                      <w:divBdr>
                        <w:top w:val="none" w:sz="0" w:space="0" w:color="auto"/>
                        <w:left w:val="none" w:sz="0" w:space="0" w:color="auto"/>
                        <w:bottom w:val="none" w:sz="0" w:space="0" w:color="auto"/>
                        <w:right w:val="none" w:sz="0" w:space="0" w:color="auto"/>
                      </w:divBdr>
                    </w:div>
                    <w:div w:id="402605916">
                      <w:marLeft w:val="60"/>
                      <w:marRight w:val="60"/>
                      <w:marTop w:val="100"/>
                      <w:marBottom w:val="100"/>
                      <w:divBdr>
                        <w:top w:val="none" w:sz="0" w:space="0" w:color="auto"/>
                        <w:left w:val="none" w:sz="0" w:space="0" w:color="auto"/>
                        <w:bottom w:val="none" w:sz="0" w:space="0" w:color="auto"/>
                        <w:right w:val="none" w:sz="0" w:space="0" w:color="auto"/>
                      </w:divBdr>
                    </w:div>
                    <w:div w:id="724371981">
                      <w:marLeft w:val="60"/>
                      <w:marRight w:val="60"/>
                      <w:marTop w:val="100"/>
                      <w:marBottom w:val="100"/>
                      <w:divBdr>
                        <w:top w:val="none" w:sz="0" w:space="0" w:color="auto"/>
                        <w:left w:val="none" w:sz="0" w:space="0" w:color="auto"/>
                        <w:bottom w:val="none" w:sz="0" w:space="0" w:color="auto"/>
                        <w:right w:val="none" w:sz="0" w:space="0" w:color="auto"/>
                      </w:divBdr>
                    </w:div>
                    <w:div w:id="665400446">
                      <w:marLeft w:val="60"/>
                      <w:marRight w:val="60"/>
                      <w:marTop w:val="100"/>
                      <w:marBottom w:val="100"/>
                      <w:divBdr>
                        <w:top w:val="none" w:sz="0" w:space="0" w:color="auto"/>
                        <w:left w:val="none" w:sz="0" w:space="0" w:color="auto"/>
                        <w:bottom w:val="none" w:sz="0" w:space="0" w:color="auto"/>
                        <w:right w:val="none" w:sz="0" w:space="0" w:color="auto"/>
                      </w:divBdr>
                    </w:div>
                    <w:div w:id="1246841358">
                      <w:marLeft w:val="60"/>
                      <w:marRight w:val="60"/>
                      <w:marTop w:val="100"/>
                      <w:marBottom w:val="100"/>
                      <w:divBdr>
                        <w:top w:val="none" w:sz="0" w:space="0" w:color="auto"/>
                        <w:left w:val="none" w:sz="0" w:space="0" w:color="auto"/>
                        <w:bottom w:val="none" w:sz="0" w:space="0" w:color="auto"/>
                        <w:right w:val="none" w:sz="0" w:space="0" w:color="auto"/>
                      </w:divBdr>
                    </w:div>
                    <w:div w:id="244147179">
                      <w:marLeft w:val="60"/>
                      <w:marRight w:val="60"/>
                      <w:marTop w:val="100"/>
                      <w:marBottom w:val="100"/>
                      <w:divBdr>
                        <w:top w:val="none" w:sz="0" w:space="0" w:color="auto"/>
                        <w:left w:val="none" w:sz="0" w:space="0" w:color="auto"/>
                        <w:bottom w:val="none" w:sz="0" w:space="0" w:color="auto"/>
                        <w:right w:val="none" w:sz="0" w:space="0" w:color="auto"/>
                      </w:divBdr>
                    </w:div>
                    <w:div w:id="1442147263">
                      <w:marLeft w:val="60"/>
                      <w:marRight w:val="60"/>
                      <w:marTop w:val="100"/>
                      <w:marBottom w:val="100"/>
                      <w:divBdr>
                        <w:top w:val="none" w:sz="0" w:space="0" w:color="auto"/>
                        <w:left w:val="none" w:sz="0" w:space="0" w:color="auto"/>
                        <w:bottom w:val="none" w:sz="0" w:space="0" w:color="auto"/>
                        <w:right w:val="none" w:sz="0" w:space="0" w:color="auto"/>
                      </w:divBdr>
                    </w:div>
                    <w:div w:id="889027652">
                      <w:marLeft w:val="60"/>
                      <w:marRight w:val="60"/>
                      <w:marTop w:val="100"/>
                      <w:marBottom w:val="100"/>
                      <w:divBdr>
                        <w:top w:val="none" w:sz="0" w:space="0" w:color="auto"/>
                        <w:left w:val="none" w:sz="0" w:space="0" w:color="auto"/>
                        <w:bottom w:val="none" w:sz="0" w:space="0" w:color="auto"/>
                        <w:right w:val="none" w:sz="0" w:space="0" w:color="auto"/>
                      </w:divBdr>
                    </w:div>
                    <w:div w:id="1745297407">
                      <w:marLeft w:val="60"/>
                      <w:marRight w:val="60"/>
                      <w:marTop w:val="100"/>
                      <w:marBottom w:val="100"/>
                      <w:divBdr>
                        <w:top w:val="none" w:sz="0" w:space="0" w:color="auto"/>
                        <w:left w:val="none" w:sz="0" w:space="0" w:color="auto"/>
                        <w:bottom w:val="none" w:sz="0" w:space="0" w:color="auto"/>
                        <w:right w:val="none" w:sz="0" w:space="0" w:color="auto"/>
                      </w:divBdr>
                    </w:div>
                    <w:div w:id="227224933">
                      <w:marLeft w:val="60"/>
                      <w:marRight w:val="60"/>
                      <w:marTop w:val="100"/>
                      <w:marBottom w:val="100"/>
                      <w:divBdr>
                        <w:top w:val="none" w:sz="0" w:space="0" w:color="auto"/>
                        <w:left w:val="none" w:sz="0" w:space="0" w:color="auto"/>
                        <w:bottom w:val="none" w:sz="0" w:space="0" w:color="auto"/>
                        <w:right w:val="none" w:sz="0" w:space="0" w:color="auto"/>
                      </w:divBdr>
                    </w:div>
                    <w:div w:id="294797686">
                      <w:marLeft w:val="60"/>
                      <w:marRight w:val="60"/>
                      <w:marTop w:val="100"/>
                      <w:marBottom w:val="100"/>
                      <w:divBdr>
                        <w:top w:val="none" w:sz="0" w:space="0" w:color="auto"/>
                        <w:left w:val="none" w:sz="0" w:space="0" w:color="auto"/>
                        <w:bottom w:val="none" w:sz="0" w:space="0" w:color="auto"/>
                        <w:right w:val="none" w:sz="0" w:space="0" w:color="auto"/>
                      </w:divBdr>
                    </w:div>
                    <w:div w:id="1796871866">
                      <w:marLeft w:val="60"/>
                      <w:marRight w:val="60"/>
                      <w:marTop w:val="100"/>
                      <w:marBottom w:val="100"/>
                      <w:divBdr>
                        <w:top w:val="none" w:sz="0" w:space="0" w:color="auto"/>
                        <w:left w:val="none" w:sz="0" w:space="0" w:color="auto"/>
                        <w:bottom w:val="none" w:sz="0" w:space="0" w:color="auto"/>
                        <w:right w:val="none" w:sz="0" w:space="0" w:color="auto"/>
                      </w:divBdr>
                    </w:div>
                    <w:div w:id="1838305051">
                      <w:marLeft w:val="60"/>
                      <w:marRight w:val="60"/>
                      <w:marTop w:val="100"/>
                      <w:marBottom w:val="100"/>
                      <w:divBdr>
                        <w:top w:val="none" w:sz="0" w:space="0" w:color="auto"/>
                        <w:left w:val="none" w:sz="0" w:space="0" w:color="auto"/>
                        <w:bottom w:val="none" w:sz="0" w:space="0" w:color="auto"/>
                        <w:right w:val="none" w:sz="0" w:space="0" w:color="auto"/>
                      </w:divBdr>
                    </w:div>
                    <w:div w:id="1889415495">
                      <w:marLeft w:val="60"/>
                      <w:marRight w:val="60"/>
                      <w:marTop w:val="100"/>
                      <w:marBottom w:val="100"/>
                      <w:divBdr>
                        <w:top w:val="none" w:sz="0" w:space="0" w:color="auto"/>
                        <w:left w:val="none" w:sz="0" w:space="0" w:color="auto"/>
                        <w:bottom w:val="none" w:sz="0" w:space="0" w:color="auto"/>
                        <w:right w:val="none" w:sz="0" w:space="0" w:color="auto"/>
                      </w:divBdr>
                    </w:div>
                    <w:div w:id="139150545">
                      <w:marLeft w:val="60"/>
                      <w:marRight w:val="60"/>
                      <w:marTop w:val="100"/>
                      <w:marBottom w:val="100"/>
                      <w:divBdr>
                        <w:top w:val="none" w:sz="0" w:space="0" w:color="auto"/>
                        <w:left w:val="none" w:sz="0" w:space="0" w:color="auto"/>
                        <w:bottom w:val="none" w:sz="0" w:space="0" w:color="auto"/>
                        <w:right w:val="none" w:sz="0" w:space="0" w:color="auto"/>
                      </w:divBdr>
                    </w:div>
                    <w:div w:id="288971571">
                      <w:marLeft w:val="60"/>
                      <w:marRight w:val="60"/>
                      <w:marTop w:val="100"/>
                      <w:marBottom w:val="100"/>
                      <w:divBdr>
                        <w:top w:val="none" w:sz="0" w:space="0" w:color="auto"/>
                        <w:left w:val="none" w:sz="0" w:space="0" w:color="auto"/>
                        <w:bottom w:val="none" w:sz="0" w:space="0" w:color="auto"/>
                        <w:right w:val="none" w:sz="0" w:space="0" w:color="auto"/>
                      </w:divBdr>
                    </w:div>
                    <w:div w:id="1429080477">
                      <w:marLeft w:val="60"/>
                      <w:marRight w:val="60"/>
                      <w:marTop w:val="100"/>
                      <w:marBottom w:val="100"/>
                      <w:divBdr>
                        <w:top w:val="none" w:sz="0" w:space="0" w:color="auto"/>
                        <w:left w:val="none" w:sz="0" w:space="0" w:color="auto"/>
                        <w:bottom w:val="none" w:sz="0" w:space="0" w:color="auto"/>
                        <w:right w:val="none" w:sz="0" w:space="0" w:color="auto"/>
                      </w:divBdr>
                    </w:div>
                    <w:div w:id="1269115758">
                      <w:marLeft w:val="60"/>
                      <w:marRight w:val="60"/>
                      <w:marTop w:val="100"/>
                      <w:marBottom w:val="100"/>
                      <w:divBdr>
                        <w:top w:val="none" w:sz="0" w:space="0" w:color="auto"/>
                        <w:left w:val="none" w:sz="0" w:space="0" w:color="auto"/>
                        <w:bottom w:val="none" w:sz="0" w:space="0" w:color="auto"/>
                        <w:right w:val="none" w:sz="0" w:space="0" w:color="auto"/>
                      </w:divBdr>
                    </w:div>
                    <w:div w:id="1073892321">
                      <w:marLeft w:val="60"/>
                      <w:marRight w:val="60"/>
                      <w:marTop w:val="100"/>
                      <w:marBottom w:val="100"/>
                      <w:divBdr>
                        <w:top w:val="none" w:sz="0" w:space="0" w:color="auto"/>
                        <w:left w:val="none" w:sz="0" w:space="0" w:color="auto"/>
                        <w:bottom w:val="none" w:sz="0" w:space="0" w:color="auto"/>
                        <w:right w:val="none" w:sz="0" w:space="0" w:color="auto"/>
                      </w:divBdr>
                    </w:div>
                    <w:div w:id="646975917">
                      <w:marLeft w:val="60"/>
                      <w:marRight w:val="60"/>
                      <w:marTop w:val="100"/>
                      <w:marBottom w:val="100"/>
                      <w:divBdr>
                        <w:top w:val="none" w:sz="0" w:space="0" w:color="auto"/>
                        <w:left w:val="none" w:sz="0" w:space="0" w:color="auto"/>
                        <w:bottom w:val="none" w:sz="0" w:space="0" w:color="auto"/>
                        <w:right w:val="none" w:sz="0" w:space="0" w:color="auto"/>
                      </w:divBdr>
                    </w:div>
                    <w:div w:id="875193839">
                      <w:marLeft w:val="60"/>
                      <w:marRight w:val="60"/>
                      <w:marTop w:val="100"/>
                      <w:marBottom w:val="100"/>
                      <w:divBdr>
                        <w:top w:val="none" w:sz="0" w:space="0" w:color="auto"/>
                        <w:left w:val="none" w:sz="0" w:space="0" w:color="auto"/>
                        <w:bottom w:val="none" w:sz="0" w:space="0" w:color="auto"/>
                        <w:right w:val="none" w:sz="0" w:space="0" w:color="auto"/>
                      </w:divBdr>
                    </w:div>
                    <w:div w:id="955526732">
                      <w:marLeft w:val="60"/>
                      <w:marRight w:val="60"/>
                      <w:marTop w:val="100"/>
                      <w:marBottom w:val="100"/>
                      <w:divBdr>
                        <w:top w:val="none" w:sz="0" w:space="0" w:color="auto"/>
                        <w:left w:val="none" w:sz="0" w:space="0" w:color="auto"/>
                        <w:bottom w:val="none" w:sz="0" w:space="0" w:color="auto"/>
                        <w:right w:val="none" w:sz="0" w:space="0" w:color="auto"/>
                      </w:divBdr>
                    </w:div>
                    <w:div w:id="797650720">
                      <w:marLeft w:val="60"/>
                      <w:marRight w:val="60"/>
                      <w:marTop w:val="100"/>
                      <w:marBottom w:val="100"/>
                      <w:divBdr>
                        <w:top w:val="none" w:sz="0" w:space="0" w:color="auto"/>
                        <w:left w:val="none" w:sz="0" w:space="0" w:color="auto"/>
                        <w:bottom w:val="none" w:sz="0" w:space="0" w:color="auto"/>
                        <w:right w:val="none" w:sz="0" w:space="0" w:color="auto"/>
                      </w:divBdr>
                    </w:div>
                    <w:div w:id="2064592782">
                      <w:marLeft w:val="60"/>
                      <w:marRight w:val="60"/>
                      <w:marTop w:val="100"/>
                      <w:marBottom w:val="100"/>
                      <w:divBdr>
                        <w:top w:val="none" w:sz="0" w:space="0" w:color="auto"/>
                        <w:left w:val="none" w:sz="0" w:space="0" w:color="auto"/>
                        <w:bottom w:val="none" w:sz="0" w:space="0" w:color="auto"/>
                        <w:right w:val="none" w:sz="0" w:space="0" w:color="auto"/>
                      </w:divBdr>
                    </w:div>
                    <w:div w:id="1988626327">
                      <w:marLeft w:val="60"/>
                      <w:marRight w:val="60"/>
                      <w:marTop w:val="100"/>
                      <w:marBottom w:val="100"/>
                      <w:divBdr>
                        <w:top w:val="none" w:sz="0" w:space="0" w:color="auto"/>
                        <w:left w:val="none" w:sz="0" w:space="0" w:color="auto"/>
                        <w:bottom w:val="none" w:sz="0" w:space="0" w:color="auto"/>
                        <w:right w:val="none" w:sz="0" w:space="0" w:color="auto"/>
                      </w:divBdr>
                    </w:div>
                    <w:div w:id="597174692">
                      <w:marLeft w:val="60"/>
                      <w:marRight w:val="60"/>
                      <w:marTop w:val="100"/>
                      <w:marBottom w:val="100"/>
                      <w:divBdr>
                        <w:top w:val="none" w:sz="0" w:space="0" w:color="auto"/>
                        <w:left w:val="none" w:sz="0" w:space="0" w:color="auto"/>
                        <w:bottom w:val="none" w:sz="0" w:space="0" w:color="auto"/>
                        <w:right w:val="none" w:sz="0" w:space="0" w:color="auto"/>
                      </w:divBdr>
                    </w:div>
                    <w:div w:id="2073918986">
                      <w:marLeft w:val="60"/>
                      <w:marRight w:val="60"/>
                      <w:marTop w:val="100"/>
                      <w:marBottom w:val="100"/>
                      <w:divBdr>
                        <w:top w:val="none" w:sz="0" w:space="0" w:color="auto"/>
                        <w:left w:val="none" w:sz="0" w:space="0" w:color="auto"/>
                        <w:bottom w:val="none" w:sz="0" w:space="0" w:color="auto"/>
                        <w:right w:val="none" w:sz="0" w:space="0" w:color="auto"/>
                      </w:divBdr>
                    </w:div>
                    <w:div w:id="1789082520">
                      <w:marLeft w:val="60"/>
                      <w:marRight w:val="60"/>
                      <w:marTop w:val="100"/>
                      <w:marBottom w:val="100"/>
                      <w:divBdr>
                        <w:top w:val="none" w:sz="0" w:space="0" w:color="auto"/>
                        <w:left w:val="none" w:sz="0" w:space="0" w:color="auto"/>
                        <w:bottom w:val="none" w:sz="0" w:space="0" w:color="auto"/>
                        <w:right w:val="none" w:sz="0" w:space="0" w:color="auto"/>
                      </w:divBdr>
                    </w:div>
                    <w:div w:id="1078866438">
                      <w:marLeft w:val="60"/>
                      <w:marRight w:val="60"/>
                      <w:marTop w:val="100"/>
                      <w:marBottom w:val="100"/>
                      <w:divBdr>
                        <w:top w:val="none" w:sz="0" w:space="0" w:color="auto"/>
                        <w:left w:val="none" w:sz="0" w:space="0" w:color="auto"/>
                        <w:bottom w:val="none" w:sz="0" w:space="0" w:color="auto"/>
                        <w:right w:val="none" w:sz="0" w:space="0" w:color="auto"/>
                      </w:divBdr>
                    </w:div>
                    <w:div w:id="1578395023">
                      <w:marLeft w:val="60"/>
                      <w:marRight w:val="60"/>
                      <w:marTop w:val="100"/>
                      <w:marBottom w:val="100"/>
                      <w:divBdr>
                        <w:top w:val="none" w:sz="0" w:space="0" w:color="auto"/>
                        <w:left w:val="none" w:sz="0" w:space="0" w:color="auto"/>
                        <w:bottom w:val="none" w:sz="0" w:space="0" w:color="auto"/>
                        <w:right w:val="none" w:sz="0" w:space="0" w:color="auto"/>
                      </w:divBdr>
                    </w:div>
                    <w:div w:id="951937575">
                      <w:marLeft w:val="60"/>
                      <w:marRight w:val="60"/>
                      <w:marTop w:val="100"/>
                      <w:marBottom w:val="100"/>
                      <w:divBdr>
                        <w:top w:val="none" w:sz="0" w:space="0" w:color="auto"/>
                        <w:left w:val="none" w:sz="0" w:space="0" w:color="auto"/>
                        <w:bottom w:val="none" w:sz="0" w:space="0" w:color="auto"/>
                        <w:right w:val="none" w:sz="0" w:space="0" w:color="auto"/>
                      </w:divBdr>
                    </w:div>
                    <w:div w:id="41054828">
                      <w:marLeft w:val="60"/>
                      <w:marRight w:val="60"/>
                      <w:marTop w:val="100"/>
                      <w:marBottom w:val="100"/>
                      <w:divBdr>
                        <w:top w:val="none" w:sz="0" w:space="0" w:color="auto"/>
                        <w:left w:val="none" w:sz="0" w:space="0" w:color="auto"/>
                        <w:bottom w:val="none" w:sz="0" w:space="0" w:color="auto"/>
                        <w:right w:val="none" w:sz="0" w:space="0" w:color="auto"/>
                      </w:divBdr>
                    </w:div>
                    <w:div w:id="1301693228">
                      <w:marLeft w:val="60"/>
                      <w:marRight w:val="60"/>
                      <w:marTop w:val="100"/>
                      <w:marBottom w:val="100"/>
                      <w:divBdr>
                        <w:top w:val="none" w:sz="0" w:space="0" w:color="auto"/>
                        <w:left w:val="none" w:sz="0" w:space="0" w:color="auto"/>
                        <w:bottom w:val="none" w:sz="0" w:space="0" w:color="auto"/>
                        <w:right w:val="none" w:sz="0" w:space="0" w:color="auto"/>
                      </w:divBdr>
                    </w:div>
                    <w:div w:id="450172430">
                      <w:marLeft w:val="60"/>
                      <w:marRight w:val="60"/>
                      <w:marTop w:val="100"/>
                      <w:marBottom w:val="100"/>
                      <w:divBdr>
                        <w:top w:val="none" w:sz="0" w:space="0" w:color="auto"/>
                        <w:left w:val="none" w:sz="0" w:space="0" w:color="auto"/>
                        <w:bottom w:val="none" w:sz="0" w:space="0" w:color="auto"/>
                        <w:right w:val="none" w:sz="0" w:space="0" w:color="auto"/>
                      </w:divBdr>
                    </w:div>
                    <w:div w:id="439032618">
                      <w:marLeft w:val="60"/>
                      <w:marRight w:val="60"/>
                      <w:marTop w:val="100"/>
                      <w:marBottom w:val="100"/>
                      <w:divBdr>
                        <w:top w:val="none" w:sz="0" w:space="0" w:color="auto"/>
                        <w:left w:val="none" w:sz="0" w:space="0" w:color="auto"/>
                        <w:bottom w:val="none" w:sz="0" w:space="0" w:color="auto"/>
                        <w:right w:val="none" w:sz="0" w:space="0" w:color="auto"/>
                      </w:divBdr>
                    </w:div>
                    <w:div w:id="677655519">
                      <w:marLeft w:val="60"/>
                      <w:marRight w:val="60"/>
                      <w:marTop w:val="100"/>
                      <w:marBottom w:val="100"/>
                      <w:divBdr>
                        <w:top w:val="none" w:sz="0" w:space="0" w:color="auto"/>
                        <w:left w:val="none" w:sz="0" w:space="0" w:color="auto"/>
                        <w:bottom w:val="none" w:sz="0" w:space="0" w:color="auto"/>
                        <w:right w:val="none" w:sz="0" w:space="0" w:color="auto"/>
                      </w:divBdr>
                    </w:div>
                    <w:div w:id="175657444">
                      <w:marLeft w:val="60"/>
                      <w:marRight w:val="60"/>
                      <w:marTop w:val="100"/>
                      <w:marBottom w:val="100"/>
                      <w:divBdr>
                        <w:top w:val="none" w:sz="0" w:space="0" w:color="auto"/>
                        <w:left w:val="none" w:sz="0" w:space="0" w:color="auto"/>
                        <w:bottom w:val="none" w:sz="0" w:space="0" w:color="auto"/>
                        <w:right w:val="none" w:sz="0" w:space="0" w:color="auto"/>
                      </w:divBdr>
                    </w:div>
                    <w:div w:id="636683072">
                      <w:marLeft w:val="60"/>
                      <w:marRight w:val="60"/>
                      <w:marTop w:val="100"/>
                      <w:marBottom w:val="100"/>
                      <w:divBdr>
                        <w:top w:val="none" w:sz="0" w:space="0" w:color="auto"/>
                        <w:left w:val="none" w:sz="0" w:space="0" w:color="auto"/>
                        <w:bottom w:val="none" w:sz="0" w:space="0" w:color="auto"/>
                        <w:right w:val="none" w:sz="0" w:space="0" w:color="auto"/>
                      </w:divBdr>
                    </w:div>
                    <w:div w:id="1198201168">
                      <w:marLeft w:val="60"/>
                      <w:marRight w:val="60"/>
                      <w:marTop w:val="100"/>
                      <w:marBottom w:val="100"/>
                      <w:divBdr>
                        <w:top w:val="none" w:sz="0" w:space="0" w:color="auto"/>
                        <w:left w:val="none" w:sz="0" w:space="0" w:color="auto"/>
                        <w:bottom w:val="none" w:sz="0" w:space="0" w:color="auto"/>
                        <w:right w:val="none" w:sz="0" w:space="0" w:color="auto"/>
                      </w:divBdr>
                    </w:div>
                    <w:div w:id="280957742">
                      <w:marLeft w:val="60"/>
                      <w:marRight w:val="60"/>
                      <w:marTop w:val="100"/>
                      <w:marBottom w:val="100"/>
                      <w:divBdr>
                        <w:top w:val="none" w:sz="0" w:space="0" w:color="auto"/>
                        <w:left w:val="none" w:sz="0" w:space="0" w:color="auto"/>
                        <w:bottom w:val="none" w:sz="0" w:space="0" w:color="auto"/>
                        <w:right w:val="none" w:sz="0" w:space="0" w:color="auto"/>
                      </w:divBdr>
                    </w:div>
                    <w:div w:id="1336305638">
                      <w:marLeft w:val="60"/>
                      <w:marRight w:val="60"/>
                      <w:marTop w:val="100"/>
                      <w:marBottom w:val="100"/>
                      <w:divBdr>
                        <w:top w:val="none" w:sz="0" w:space="0" w:color="auto"/>
                        <w:left w:val="none" w:sz="0" w:space="0" w:color="auto"/>
                        <w:bottom w:val="none" w:sz="0" w:space="0" w:color="auto"/>
                        <w:right w:val="none" w:sz="0" w:space="0" w:color="auto"/>
                      </w:divBdr>
                    </w:div>
                    <w:div w:id="274021230">
                      <w:marLeft w:val="60"/>
                      <w:marRight w:val="60"/>
                      <w:marTop w:val="100"/>
                      <w:marBottom w:val="100"/>
                      <w:divBdr>
                        <w:top w:val="none" w:sz="0" w:space="0" w:color="auto"/>
                        <w:left w:val="none" w:sz="0" w:space="0" w:color="auto"/>
                        <w:bottom w:val="none" w:sz="0" w:space="0" w:color="auto"/>
                        <w:right w:val="none" w:sz="0" w:space="0" w:color="auto"/>
                      </w:divBdr>
                    </w:div>
                    <w:div w:id="2128549012">
                      <w:marLeft w:val="60"/>
                      <w:marRight w:val="60"/>
                      <w:marTop w:val="100"/>
                      <w:marBottom w:val="100"/>
                      <w:divBdr>
                        <w:top w:val="none" w:sz="0" w:space="0" w:color="auto"/>
                        <w:left w:val="none" w:sz="0" w:space="0" w:color="auto"/>
                        <w:bottom w:val="none" w:sz="0" w:space="0" w:color="auto"/>
                        <w:right w:val="none" w:sz="0" w:space="0" w:color="auto"/>
                      </w:divBdr>
                    </w:div>
                    <w:div w:id="34699271">
                      <w:marLeft w:val="60"/>
                      <w:marRight w:val="60"/>
                      <w:marTop w:val="100"/>
                      <w:marBottom w:val="100"/>
                      <w:divBdr>
                        <w:top w:val="none" w:sz="0" w:space="0" w:color="auto"/>
                        <w:left w:val="none" w:sz="0" w:space="0" w:color="auto"/>
                        <w:bottom w:val="none" w:sz="0" w:space="0" w:color="auto"/>
                        <w:right w:val="none" w:sz="0" w:space="0" w:color="auto"/>
                      </w:divBdr>
                    </w:div>
                    <w:div w:id="1405487271">
                      <w:marLeft w:val="60"/>
                      <w:marRight w:val="60"/>
                      <w:marTop w:val="100"/>
                      <w:marBottom w:val="100"/>
                      <w:divBdr>
                        <w:top w:val="none" w:sz="0" w:space="0" w:color="auto"/>
                        <w:left w:val="none" w:sz="0" w:space="0" w:color="auto"/>
                        <w:bottom w:val="none" w:sz="0" w:space="0" w:color="auto"/>
                        <w:right w:val="none" w:sz="0" w:space="0" w:color="auto"/>
                      </w:divBdr>
                    </w:div>
                    <w:div w:id="9189776">
                      <w:marLeft w:val="60"/>
                      <w:marRight w:val="60"/>
                      <w:marTop w:val="100"/>
                      <w:marBottom w:val="100"/>
                      <w:divBdr>
                        <w:top w:val="none" w:sz="0" w:space="0" w:color="auto"/>
                        <w:left w:val="none" w:sz="0" w:space="0" w:color="auto"/>
                        <w:bottom w:val="none" w:sz="0" w:space="0" w:color="auto"/>
                        <w:right w:val="none" w:sz="0" w:space="0" w:color="auto"/>
                      </w:divBdr>
                    </w:div>
                    <w:div w:id="1858040587">
                      <w:marLeft w:val="60"/>
                      <w:marRight w:val="60"/>
                      <w:marTop w:val="100"/>
                      <w:marBottom w:val="100"/>
                      <w:divBdr>
                        <w:top w:val="none" w:sz="0" w:space="0" w:color="auto"/>
                        <w:left w:val="none" w:sz="0" w:space="0" w:color="auto"/>
                        <w:bottom w:val="none" w:sz="0" w:space="0" w:color="auto"/>
                        <w:right w:val="none" w:sz="0" w:space="0" w:color="auto"/>
                      </w:divBdr>
                    </w:div>
                    <w:div w:id="354113864">
                      <w:marLeft w:val="60"/>
                      <w:marRight w:val="60"/>
                      <w:marTop w:val="100"/>
                      <w:marBottom w:val="100"/>
                      <w:divBdr>
                        <w:top w:val="none" w:sz="0" w:space="0" w:color="auto"/>
                        <w:left w:val="none" w:sz="0" w:space="0" w:color="auto"/>
                        <w:bottom w:val="none" w:sz="0" w:space="0" w:color="auto"/>
                        <w:right w:val="none" w:sz="0" w:space="0" w:color="auto"/>
                      </w:divBdr>
                    </w:div>
                    <w:div w:id="1186943744">
                      <w:marLeft w:val="60"/>
                      <w:marRight w:val="60"/>
                      <w:marTop w:val="100"/>
                      <w:marBottom w:val="100"/>
                      <w:divBdr>
                        <w:top w:val="none" w:sz="0" w:space="0" w:color="auto"/>
                        <w:left w:val="none" w:sz="0" w:space="0" w:color="auto"/>
                        <w:bottom w:val="none" w:sz="0" w:space="0" w:color="auto"/>
                        <w:right w:val="none" w:sz="0" w:space="0" w:color="auto"/>
                      </w:divBdr>
                    </w:div>
                    <w:div w:id="1029571966">
                      <w:marLeft w:val="60"/>
                      <w:marRight w:val="60"/>
                      <w:marTop w:val="100"/>
                      <w:marBottom w:val="100"/>
                      <w:divBdr>
                        <w:top w:val="none" w:sz="0" w:space="0" w:color="auto"/>
                        <w:left w:val="none" w:sz="0" w:space="0" w:color="auto"/>
                        <w:bottom w:val="none" w:sz="0" w:space="0" w:color="auto"/>
                        <w:right w:val="none" w:sz="0" w:space="0" w:color="auto"/>
                      </w:divBdr>
                    </w:div>
                    <w:div w:id="989361179">
                      <w:marLeft w:val="60"/>
                      <w:marRight w:val="60"/>
                      <w:marTop w:val="100"/>
                      <w:marBottom w:val="100"/>
                      <w:divBdr>
                        <w:top w:val="none" w:sz="0" w:space="0" w:color="auto"/>
                        <w:left w:val="none" w:sz="0" w:space="0" w:color="auto"/>
                        <w:bottom w:val="none" w:sz="0" w:space="0" w:color="auto"/>
                        <w:right w:val="none" w:sz="0" w:space="0" w:color="auto"/>
                      </w:divBdr>
                    </w:div>
                    <w:div w:id="1779905286">
                      <w:marLeft w:val="60"/>
                      <w:marRight w:val="60"/>
                      <w:marTop w:val="100"/>
                      <w:marBottom w:val="100"/>
                      <w:divBdr>
                        <w:top w:val="none" w:sz="0" w:space="0" w:color="auto"/>
                        <w:left w:val="none" w:sz="0" w:space="0" w:color="auto"/>
                        <w:bottom w:val="none" w:sz="0" w:space="0" w:color="auto"/>
                        <w:right w:val="none" w:sz="0" w:space="0" w:color="auto"/>
                      </w:divBdr>
                    </w:div>
                    <w:div w:id="1997763184">
                      <w:marLeft w:val="60"/>
                      <w:marRight w:val="60"/>
                      <w:marTop w:val="100"/>
                      <w:marBottom w:val="100"/>
                      <w:divBdr>
                        <w:top w:val="none" w:sz="0" w:space="0" w:color="auto"/>
                        <w:left w:val="none" w:sz="0" w:space="0" w:color="auto"/>
                        <w:bottom w:val="none" w:sz="0" w:space="0" w:color="auto"/>
                        <w:right w:val="none" w:sz="0" w:space="0" w:color="auto"/>
                      </w:divBdr>
                    </w:div>
                    <w:div w:id="1801654921">
                      <w:marLeft w:val="60"/>
                      <w:marRight w:val="60"/>
                      <w:marTop w:val="100"/>
                      <w:marBottom w:val="100"/>
                      <w:divBdr>
                        <w:top w:val="none" w:sz="0" w:space="0" w:color="auto"/>
                        <w:left w:val="none" w:sz="0" w:space="0" w:color="auto"/>
                        <w:bottom w:val="none" w:sz="0" w:space="0" w:color="auto"/>
                        <w:right w:val="none" w:sz="0" w:space="0" w:color="auto"/>
                      </w:divBdr>
                    </w:div>
                    <w:div w:id="472605780">
                      <w:marLeft w:val="60"/>
                      <w:marRight w:val="60"/>
                      <w:marTop w:val="100"/>
                      <w:marBottom w:val="100"/>
                      <w:divBdr>
                        <w:top w:val="none" w:sz="0" w:space="0" w:color="auto"/>
                        <w:left w:val="none" w:sz="0" w:space="0" w:color="auto"/>
                        <w:bottom w:val="none" w:sz="0" w:space="0" w:color="auto"/>
                        <w:right w:val="none" w:sz="0" w:space="0" w:color="auto"/>
                      </w:divBdr>
                    </w:div>
                    <w:div w:id="2122912325">
                      <w:marLeft w:val="60"/>
                      <w:marRight w:val="60"/>
                      <w:marTop w:val="100"/>
                      <w:marBottom w:val="100"/>
                      <w:divBdr>
                        <w:top w:val="none" w:sz="0" w:space="0" w:color="auto"/>
                        <w:left w:val="none" w:sz="0" w:space="0" w:color="auto"/>
                        <w:bottom w:val="none" w:sz="0" w:space="0" w:color="auto"/>
                        <w:right w:val="none" w:sz="0" w:space="0" w:color="auto"/>
                      </w:divBdr>
                    </w:div>
                    <w:div w:id="1786001558">
                      <w:marLeft w:val="60"/>
                      <w:marRight w:val="60"/>
                      <w:marTop w:val="100"/>
                      <w:marBottom w:val="100"/>
                      <w:divBdr>
                        <w:top w:val="none" w:sz="0" w:space="0" w:color="auto"/>
                        <w:left w:val="none" w:sz="0" w:space="0" w:color="auto"/>
                        <w:bottom w:val="none" w:sz="0" w:space="0" w:color="auto"/>
                        <w:right w:val="none" w:sz="0" w:space="0" w:color="auto"/>
                      </w:divBdr>
                    </w:div>
                    <w:div w:id="1664969728">
                      <w:marLeft w:val="60"/>
                      <w:marRight w:val="60"/>
                      <w:marTop w:val="100"/>
                      <w:marBottom w:val="100"/>
                      <w:divBdr>
                        <w:top w:val="none" w:sz="0" w:space="0" w:color="auto"/>
                        <w:left w:val="none" w:sz="0" w:space="0" w:color="auto"/>
                        <w:bottom w:val="none" w:sz="0" w:space="0" w:color="auto"/>
                        <w:right w:val="none" w:sz="0" w:space="0" w:color="auto"/>
                      </w:divBdr>
                    </w:div>
                    <w:div w:id="1375810082">
                      <w:marLeft w:val="60"/>
                      <w:marRight w:val="60"/>
                      <w:marTop w:val="100"/>
                      <w:marBottom w:val="100"/>
                      <w:divBdr>
                        <w:top w:val="none" w:sz="0" w:space="0" w:color="auto"/>
                        <w:left w:val="none" w:sz="0" w:space="0" w:color="auto"/>
                        <w:bottom w:val="none" w:sz="0" w:space="0" w:color="auto"/>
                        <w:right w:val="none" w:sz="0" w:space="0" w:color="auto"/>
                      </w:divBdr>
                    </w:div>
                    <w:div w:id="1635941876">
                      <w:marLeft w:val="60"/>
                      <w:marRight w:val="60"/>
                      <w:marTop w:val="100"/>
                      <w:marBottom w:val="100"/>
                      <w:divBdr>
                        <w:top w:val="none" w:sz="0" w:space="0" w:color="auto"/>
                        <w:left w:val="none" w:sz="0" w:space="0" w:color="auto"/>
                        <w:bottom w:val="none" w:sz="0" w:space="0" w:color="auto"/>
                        <w:right w:val="none" w:sz="0" w:space="0" w:color="auto"/>
                      </w:divBdr>
                    </w:div>
                    <w:div w:id="377242255">
                      <w:marLeft w:val="60"/>
                      <w:marRight w:val="60"/>
                      <w:marTop w:val="100"/>
                      <w:marBottom w:val="100"/>
                      <w:divBdr>
                        <w:top w:val="none" w:sz="0" w:space="0" w:color="auto"/>
                        <w:left w:val="none" w:sz="0" w:space="0" w:color="auto"/>
                        <w:bottom w:val="none" w:sz="0" w:space="0" w:color="auto"/>
                        <w:right w:val="none" w:sz="0" w:space="0" w:color="auto"/>
                      </w:divBdr>
                    </w:div>
                    <w:div w:id="1930969188">
                      <w:marLeft w:val="60"/>
                      <w:marRight w:val="60"/>
                      <w:marTop w:val="100"/>
                      <w:marBottom w:val="100"/>
                      <w:divBdr>
                        <w:top w:val="none" w:sz="0" w:space="0" w:color="auto"/>
                        <w:left w:val="none" w:sz="0" w:space="0" w:color="auto"/>
                        <w:bottom w:val="none" w:sz="0" w:space="0" w:color="auto"/>
                        <w:right w:val="none" w:sz="0" w:space="0" w:color="auto"/>
                      </w:divBdr>
                    </w:div>
                    <w:div w:id="1214000643">
                      <w:marLeft w:val="60"/>
                      <w:marRight w:val="60"/>
                      <w:marTop w:val="100"/>
                      <w:marBottom w:val="100"/>
                      <w:divBdr>
                        <w:top w:val="none" w:sz="0" w:space="0" w:color="auto"/>
                        <w:left w:val="none" w:sz="0" w:space="0" w:color="auto"/>
                        <w:bottom w:val="none" w:sz="0" w:space="0" w:color="auto"/>
                        <w:right w:val="none" w:sz="0" w:space="0" w:color="auto"/>
                      </w:divBdr>
                    </w:div>
                    <w:div w:id="1179124478">
                      <w:marLeft w:val="60"/>
                      <w:marRight w:val="60"/>
                      <w:marTop w:val="100"/>
                      <w:marBottom w:val="100"/>
                      <w:divBdr>
                        <w:top w:val="none" w:sz="0" w:space="0" w:color="auto"/>
                        <w:left w:val="none" w:sz="0" w:space="0" w:color="auto"/>
                        <w:bottom w:val="none" w:sz="0" w:space="0" w:color="auto"/>
                        <w:right w:val="none" w:sz="0" w:space="0" w:color="auto"/>
                      </w:divBdr>
                    </w:div>
                    <w:div w:id="1614634290">
                      <w:marLeft w:val="60"/>
                      <w:marRight w:val="60"/>
                      <w:marTop w:val="100"/>
                      <w:marBottom w:val="100"/>
                      <w:divBdr>
                        <w:top w:val="none" w:sz="0" w:space="0" w:color="auto"/>
                        <w:left w:val="none" w:sz="0" w:space="0" w:color="auto"/>
                        <w:bottom w:val="none" w:sz="0" w:space="0" w:color="auto"/>
                        <w:right w:val="none" w:sz="0" w:space="0" w:color="auto"/>
                      </w:divBdr>
                    </w:div>
                    <w:div w:id="1692799312">
                      <w:marLeft w:val="60"/>
                      <w:marRight w:val="60"/>
                      <w:marTop w:val="100"/>
                      <w:marBottom w:val="100"/>
                      <w:divBdr>
                        <w:top w:val="none" w:sz="0" w:space="0" w:color="auto"/>
                        <w:left w:val="none" w:sz="0" w:space="0" w:color="auto"/>
                        <w:bottom w:val="none" w:sz="0" w:space="0" w:color="auto"/>
                        <w:right w:val="none" w:sz="0" w:space="0" w:color="auto"/>
                      </w:divBdr>
                    </w:div>
                    <w:div w:id="713968392">
                      <w:marLeft w:val="60"/>
                      <w:marRight w:val="60"/>
                      <w:marTop w:val="100"/>
                      <w:marBottom w:val="100"/>
                      <w:divBdr>
                        <w:top w:val="none" w:sz="0" w:space="0" w:color="auto"/>
                        <w:left w:val="none" w:sz="0" w:space="0" w:color="auto"/>
                        <w:bottom w:val="none" w:sz="0" w:space="0" w:color="auto"/>
                        <w:right w:val="none" w:sz="0" w:space="0" w:color="auto"/>
                      </w:divBdr>
                    </w:div>
                    <w:div w:id="251209342">
                      <w:marLeft w:val="60"/>
                      <w:marRight w:val="60"/>
                      <w:marTop w:val="100"/>
                      <w:marBottom w:val="100"/>
                      <w:divBdr>
                        <w:top w:val="none" w:sz="0" w:space="0" w:color="auto"/>
                        <w:left w:val="none" w:sz="0" w:space="0" w:color="auto"/>
                        <w:bottom w:val="none" w:sz="0" w:space="0" w:color="auto"/>
                        <w:right w:val="none" w:sz="0" w:space="0" w:color="auto"/>
                      </w:divBdr>
                    </w:div>
                    <w:div w:id="1390617617">
                      <w:marLeft w:val="60"/>
                      <w:marRight w:val="60"/>
                      <w:marTop w:val="100"/>
                      <w:marBottom w:val="100"/>
                      <w:divBdr>
                        <w:top w:val="none" w:sz="0" w:space="0" w:color="auto"/>
                        <w:left w:val="none" w:sz="0" w:space="0" w:color="auto"/>
                        <w:bottom w:val="none" w:sz="0" w:space="0" w:color="auto"/>
                        <w:right w:val="none" w:sz="0" w:space="0" w:color="auto"/>
                      </w:divBdr>
                    </w:div>
                    <w:div w:id="1089696226">
                      <w:marLeft w:val="60"/>
                      <w:marRight w:val="60"/>
                      <w:marTop w:val="100"/>
                      <w:marBottom w:val="100"/>
                      <w:divBdr>
                        <w:top w:val="none" w:sz="0" w:space="0" w:color="auto"/>
                        <w:left w:val="none" w:sz="0" w:space="0" w:color="auto"/>
                        <w:bottom w:val="none" w:sz="0" w:space="0" w:color="auto"/>
                        <w:right w:val="none" w:sz="0" w:space="0" w:color="auto"/>
                      </w:divBdr>
                    </w:div>
                    <w:div w:id="360711722">
                      <w:marLeft w:val="60"/>
                      <w:marRight w:val="60"/>
                      <w:marTop w:val="100"/>
                      <w:marBottom w:val="100"/>
                      <w:divBdr>
                        <w:top w:val="none" w:sz="0" w:space="0" w:color="auto"/>
                        <w:left w:val="none" w:sz="0" w:space="0" w:color="auto"/>
                        <w:bottom w:val="none" w:sz="0" w:space="0" w:color="auto"/>
                        <w:right w:val="none" w:sz="0" w:space="0" w:color="auto"/>
                      </w:divBdr>
                    </w:div>
                    <w:div w:id="1883206291">
                      <w:marLeft w:val="60"/>
                      <w:marRight w:val="60"/>
                      <w:marTop w:val="100"/>
                      <w:marBottom w:val="100"/>
                      <w:divBdr>
                        <w:top w:val="none" w:sz="0" w:space="0" w:color="auto"/>
                        <w:left w:val="none" w:sz="0" w:space="0" w:color="auto"/>
                        <w:bottom w:val="none" w:sz="0" w:space="0" w:color="auto"/>
                        <w:right w:val="none" w:sz="0" w:space="0" w:color="auto"/>
                      </w:divBdr>
                    </w:div>
                    <w:div w:id="1356469079">
                      <w:marLeft w:val="60"/>
                      <w:marRight w:val="60"/>
                      <w:marTop w:val="100"/>
                      <w:marBottom w:val="100"/>
                      <w:divBdr>
                        <w:top w:val="none" w:sz="0" w:space="0" w:color="auto"/>
                        <w:left w:val="none" w:sz="0" w:space="0" w:color="auto"/>
                        <w:bottom w:val="none" w:sz="0" w:space="0" w:color="auto"/>
                        <w:right w:val="none" w:sz="0" w:space="0" w:color="auto"/>
                      </w:divBdr>
                    </w:div>
                    <w:div w:id="1841700585">
                      <w:marLeft w:val="60"/>
                      <w:marRight w:val="60"/>
                      <w:marTop w:val="100"/>
                      <w:marBottom w:val="100"/>
                      <w:divBdr>
                        <w:top w:val="none" w:sz="0" w:space="0" w:color="auto"/>
                        <w:left w:val="none" w:sz="0" w:space="0" w:color="auto"/>
                        <w:bottom w:val="none" w:sz="0" w:space="0" w:color="auto"/>
                        <w:right w:val="none" w:sz="0" w:space="0" w:color="auto"/>
                      </w:divBdr>
                    </w:div>
                    <w:div w:id="1498351172">
                      <w:marLeft w:val="60"/>
                      <w:marRight w:val="60"/>
                      <w:marTop w:val="100"/>
                      <w:marBottom w:val="100"/>
                      <w:divBdr>
                        <w:top w:val="none" w:sz="0" w:space="0" w:color="auto"/>
                        <w:left w:val="none" w:sz="0" w:space="0" w:color="auto"/>
                        <w:bottom w:val="none" w:sz="0" w:space="0" w:color="auto"/>
                        <w:right w:val="none" w:sz="0" w:space="0" w:color="auto"/>
                      </w:divBdr>
                    </w:div>
                    <w:div w:id="1730684608">
                      <w:marLeft w:val="60"/>
                      <w:marRight w:val="60"/>
                      <w:marTop w:val="100"/>
                      <w:marBottom w:val="100"/>
                      <w:divBdr>
                        <w:top w:val="none" w:sz="0" w:space="0" w:color="auto"/>
                        <w:left w:val="none" w:sz="0" w:space="0" w:color="auto"/>
                        <w:bottom w:val="none" w:sz="0" w:space="0" w:color="auto"/>
                        <w:right w:val="none" w:sz="0" w:space="0" w:color="auto"/>
                      </w:divBdr>
                    </w:div>
                    <w:div w:id="649597383">
                      <w:marLeft w:val="60"/>
                      <w:marRight w:val="60"/>
                      <w:marTop w:val="100"/>
                      <w:marBottom w:val="100"/>
                      <w:divBdr>
                        <w:top w:val="none" w:sz="0" w:space="0" w:color="auto"/>
                        <w:left w:val="none" w:sz="0" w:space="0" w:color="auto"/>
                        <w:bottom w:val="none" w:sz="0" w:space="0" w:color="auto"/>
                        <w:right w:val="none" w:sz="0" w:space="0" w:color="auto"/>
                      </w:divBdr>
                    </w:div>
                    <w:div w:id="257061632">
                      <w:marLeft w:val="60"/>
                      <w:marRight w:val="60"/>
                      <w:marTop w:val="100"/>
                      <w:marBottom w:val="100"/>
                      <w:divBdr>
                        <w:top w:val="none" w:sz="0" w:space="0" w:color="auto"/>
                        <w:left w:val="none" w:sz="0" w:space="0" w:color="auto"/>
                        <w:bottom w:val="none" w:sz="0" w:space="0" w:color="auto"/>
                        <w:right w:val="none" w:sz="0" w:space="0" w:color="auto"/>
                      </w:divBdr>
                    </w:div>
                    <w:div w:id="1580406796">
                      <w:marLeft w:val="60"/>
                      <w:marRight w:val="60"/>
                      <w:marTop w:val="100"/>
                      <w:marBottom w:val="100"/>
                      <w:divBdr>
                        <w:top w:val="none" w:sz="0" w:space="0" w:color="auto"/>
                        <w:left w:val="none" w:sz="0" w:space="0" w:color="auto"/>
                        <w:bottom w:val="none" w:sz="0" w:space="0" w:color="auto"/>
                        <w:right w:val="none" w:sz="0" w:space="0" w:color="auto"/>
                      </w:divBdr>
                    </w:div>
                    <w:div w:id="317148952">
                      <w:marLeft w:val="60"/>
                      <w:marRight w:val="60"/>
                      <w:marTop w:val="100"/>
                      <w:marBottom w:val="100"/>
                      <w:divBdr>
                        <w:top w:val="none" w:sz="0" w:space="0" w:color="auto"/>
                        <w:left w:val="none" w:sz="0" w:space="0" w:color="auto"/>
                        <w:bottom w:val="none" w:sz="0" w:space="0" w:color="auto"/>
                        <w:right w:val="none" w:sz="0" w:space="0" w:color="auto"/>
                      </w:divBdr>
                    </w:div>
                    <w:div w:id="1936088363">
                      <w:marLeft w:val="60"/>
                      <w:marRight w:val="60"/>
                      <w:marTop w:val="100"/>
                      <w:marBottom w:val="100"/>
                      <w:divBdr>
                        <w:top w:val="none" w:sz="0" w:space="0" w:color="auto"/>
                        <w:left w:val="none" w:sz="0" w:space="0" w:color="auto"/>
                        <w:bottom w:val="none" w:sz="0" w:space="0" w:color="auto"/>
                        <w:right w:val="none" w:sz="0" w:space="0" w:color="auto"/>
                      </w:divBdr>
                    </w:div>
                    <w:div w:id="1818649253">
                      <w:marLeft w:val="60"/>
                      <w:marRight w:val="60"/>
                      <w:marTop w:val="100"/>
                      <w:marBottom w:val="100"/>
                      <w:divBdr>
                        <w:top w:val="none" w:sz="0" w:space="0" w:color="auto"/>
                        <w:left w:val="none" w:sz="0" w:space="0" w:color="auto"/>
                        <w:bottom w:val="none" w:sz="0" w:space="0" w:color="auto"/>
                        <w:right w:val="none" w:sz="0" w:space="0" w:color="auto"/>
                      </w:divBdr>
                    </w:div>
                    <w:div w:id="1719546316">
                      <w:marLeft w:val="60"/>
                      <w:marRight w:val="60"/>
                      <w:marTop w:val="100"/>
                      <w:marBottom w:val="100"/>
                      <w:divBdr>
                        <w:top w:val="none" w:sz="0" w:space="0" w:color="auto"/>
                        <w:left w:val="none" w:sz="0" w:space="0" w:color="auto"/>
                        <w:bottom w:val="none" w:sz="0" w:space="0" w:color="auto"/>
                        <w:right w:val="none" w:sz="0" w:space="0" w:color="auto"/>
                      </w:divBdr>
                    </w:div>
                    <w:div w:id="143543782">
                      <w:marLeft w:val="60"/>
                      <w:marRight w:val="60"/>
                      <w:marTop w:val="100"/>
                      <w:marBottom w:val="100"/>
                      <w:divBdr>
                        <w:top w:val="none" w:sz="0" w:space="0" w:color="auto"/>
                        <w:left w:val="none" w:sz="0" w:space="0" w:color="auto"/>
                        <w:bottom w:val="none" w:sz="0" w:space="0" w:color="auto"/>
                        <w:right w:val="none" w:sz="0" w:space="0" w:color="auto"/>
                      </w:divBdr>
                    </w:div>
                    <w:div w:id="2131968250">
                      <w:marLeft w:val="60"/>
                      <w:marRight w:val="60"/>
                      <w:marTop w:val="100"/>
                      <w:marBottom w:val="100"/>
                      <w:divBdr>
                        <w:top w:val="none" w:sz="0" w:space="0" w:color="auto"/>
                        <w:left w:val="none" w:sz="0" w:space="0" w:color="auto"/>
                        <w:bottom w:val="none" w:sz="0" w:space="0" w:color="auto"/>
                        <w:right w:val="none" w:sz="0" w:space="0" w:color="auto"/>
                      </w:divBdr>
                    </w:div>
                    <w:div w:id="1351106037">
                      <w:marLeft w:val="60"/>
                      <w:marRight w:val="60"/>
                      <w:marTop w:val="100"/>
                      <w:marBottom w:val="100"/>
                      <w:divBdr>
                        <w:top w:val="none" w:sz="0" w:space="0" w:color="auto"/>
                        <w:left w:val="none" w:sz="0" w:space="0" w:color="auto"/>
                        <w:bottom w:val="none" w:sz="0" w:space="0" w:color="auto"/>
                        <w:right w:val="none" w:sz="0" w:space="0" w:color="auto"/>
                      </w:divBdr>
                    </w:div>
                    <w:div w:id="175851464">
                      <w:marLeft w:val="60"/>
                      <w:marRight w:val="60"/>
                      <w:marTop w:val="100"/>
                      <w:marBottom w:val="100"/>
                      <w:divBdr>
                        <w:top w:val="none" w:sz="0" w:space="0" w:color="auto"/>
                        <w:left w:val="none" w:sz="0" w:space="0" w:color="auto"/>
                        <w:bottom w:val="none" w:sz="0" w:space="0" w:color="auto"/>
                        <w:right w:val="none" w:sz="0" w:space="0" w:color="auto"/>
                      </w:divBdr>
                    </w:div>
                    <w:div w:id="1682508135">
                      <w:marLeft w:val="60"/>
                      <w:marRight w:val="60"/>
                      <w:marTop w:val="100"/>
                      <w:marBottom w:val="100"/>
                      <w:divBdr>
                        <w:top w:val="none" w:sz="0" w:space="0" w:color="auto"/>
                        <w:left w:val="none" w:sz="0" w:space="0" w:color="auto"/>
                        <w:bottom w:val="none" w:sz="0" w:space="0" w:color="auto"/>
                        <w:right w:val="none" w:sz="0" w:space="0" w:color="auto"/>
                      </w:divBdr>
                    </w:div>
                    <w:div w:id="1017581636">
                      <w:marLeft w:val="60"/>
                      <w:marRight w:val="60"/>
                      <w:marTop w:val="100"/>
                      <w:marBottom w:val="100"/>
                      <w:divBdr>
                        <w:top w:val="none" w:sz="0" w:space="0" w:color="auto"/>
                        <w:left w:val="none" w:sz="0" w:space="0" w:color="auto"/>
                        <w:bottom w:val="none" w:sz="0" w:space="0" w:color="auto"/>
                        <w:right w:val="none" w:sz="0" w:space="0" w:color="auto"/>
                      </w:divBdr>
                    </w:div>
                    <w:div w:id="546375152">
                      <w:marLeft w:val="60"/>
                      <w:marRight w:val="60"/>
                      <w:marTop w:val="100"/>
                      <w:marBottom w:val="100"/>
                      <w:divBdr>
                        <w:top w:val="none" w:sz="0" w:space="0" w:color="auto"/>
                        <w:left w:val="none" w:sz="0" w:space="0" w:color="auto"/>
                        <w:bottom w:val="none" w:sz="0" w:space="0" w:color="auto"/>
                        <w:right w:val="none" w:sz="0" w:space="0" w:color="auto"/>
                      </w:divBdr>
                    </w:div>
                    <w:div w:id="1291328020">
                      <w:marLeft w:val="60"/>
                      <w:marRight w:val="60"/>
                      <w:marTop w:val="100"/>
                      <w:marBottom w:val="100"/>
                      <w:divBdr>
                        <w:top w:val="none" w:sz="0" w:space="0" w:color="auto"/>
                        <w:left w:val="none" w:sz="0" w:space="0" w:color="auto"/>
                        <w:bottom w:val="none" w:sz="0" w:space="0" w:color="auto"/>
                        <w:right w:val="none" w:sz="0" w:space="0" w:color="auto"/>
                      </w:divBdr>
                    </w:div>
                    <w:div w:id="1920164647">
                      <w:marLeft w:val="60"/>
                      <w:marRight w:val="60"/>
                      <w:marTop w:val="100"/>
                      <w:marBottom w:val="100"/>
                      <w:divBdr>
                        <w:top w:val="none" w:sz="0" w:space="0" w:color="auto"/>
                        <w:left w:val="none" w:sz="0" w:space="0" w:color="auto"/>
                        <w:bottom w:val="none" w:sz="0" w:space="0" w:color="auto"/>
                        <w:right w:val="none" w:sz="0" w:space="0" w:color="auto"/>
                      </w:divBdr>
                    </w:div>
                    <w:div w:id="107312711">
                      <w:marLeft w:val="60"/>
                      <w:marRight w:val="60"/>
                      <w:marTop w:val="100"/>
                      <w:marBottom w:val="100"/>
                      <w:divBdr>
                        <w:top w:val="none" w:sz="0" w:space="0" w:color="auto"/>
                        <w:left w:val="none" w:sz="0" w:space="0" w:color="auto"/>
                        <w:bottom w:val="none" w:sz="0" w:space="0" w:color="auto"/>
                        <w:right w:val="none" w:sz="0" w:space="0" w:color="auto"/>
                      </w:divBdr>
                    </w:div>
                    <w:div w:id="667095445">
                      <w:marLeft w:val="60"/>
                      <w:marRight w:val="60"/>
                      <w:marTop w:val="100"/>
                      <w:marBottom w:val="100"/>
                      <w:divBdr>
                        <w:top w:val="none" w:sz="0" w:space="0" w:color="auto"/>
                        <w:left w:val="none" w:sz="0" w:space="0" w:color="auto"/>
                        <w:bottom w:val="none" w:sz="0" w:space="0" w:color="auto"/>
                        <w:right w:val="none" w:sz="0" w:space="0" w:color="auto"/>
                      </w:divBdr>
                    </w:div>
                    <w:div w:id="546988847">
                      <w:marLeft w:val="60"/>
                      <w:marRight w:val="60"/>
                      <w:marTop w:val="100"/>
                      <w:marBottom w:val="100"/>
                      <w:divBdr>
                        <w:top w:val="none" w:sz="0" w:space="0" w:color="auto"/>
                        <w:left w:val="none" w:sz="0" w:space="0" w:color="auto"/>
                        <w:bottom w:val="none" w:sz="0" w:space="0" w:color="auto"/>
                        <w:right w:val="none" w:sz="0" w:space="0" w:color="auto"/>
                      </w:divBdr>
                    </w:div>
                    <w:div w:id="812253877">
                      <w:marLeft w:val="60"/>
                      <w:marRight w:val="60"/>
                      <w:marTop w:val="100"/>
                      <w:marBottom w:val="100"/>
                      <w:divBdr>
                        <w:top w:val="none" w:sz="0" w:space="0" w:color="auto"/>
                        <w:left w:val="none" w:sz="0" w:space="0" w:color="auto"/>
                        <w:bottom w:val="none" w:sz="0" w:space="0" w:color="auto"/>
                        <w:right w:val="none" w:sz="0" w:space="0" w:color="auto"/>
                      </w:divBdr>
                    </w:div>
                    <w:div w:id="1362126495">
                      <w:marLeft w:val="60"/>
                      <w:marRight w:val="60"/>
                      <w:marTop w:val="100"/>
                      <w:marBottom w:val="100"/>
                      <w:divBdr>
                        <w:top w:val="none" w:sz="0" w:space="0" w:color="auto"/>
                        <w:left w:val="none" w:sz="0" w:space="0" w:color="auto"/>
                        <w:bottom w:val="none" w:sz="0" w:space="0" w:color="auto"/>
                        <w:right w:val="none" w:sz="0" w:space="0" w:color="auto"/>
                      </w:divBdr>
                    </w:div>
                    <w:div w:id="160582111">
                      <w:marLeft w:val="60"/>
                      <w:marRight w:val="60"/>
                      <w:marTop w:val="100"/>
                      <w:marBottom w:val="100"/>
                      <w:divBdr>
                        <w:top w:val="none" w:sz="0" w:space="0" w:color="auto"/>
                        <w:left w:val="none" w:sz="0" w:space="0" w:color="auto"/>
                        <w:bottom w:val="none" w:sz="0" w:space="0" w:color="auto"/>
                        <w:right w:val="none" w:sz="0" w:space="0" w:color="auto"/>
                      </w:divBdr>
                    </w:div>
                    <w:div w:id="2086606792">
                      <w:marLeft w:val="60"/>
                      <w:marRight w:val="60"/>
                      <w:marTop w:val="100"/>
                      <w:marBottom w:val="100"/>
                      <w:divBdr>
                        <w:top w:val="none" w:sz="0" w:space="0" w:color="auto"/>
                        <w:left w:val="none" w:sz="0" w:space="0" w:color="auto"/>
                        <w:bottom w:val="none" w:sz="0" w:space="0" w:color="auto"/>
                        <w:right w:val="none" w:sz="0" w:space="0" w:color="auto"/>
                      </w:divBdr>
                    </w:div>
                    <w:div w:id="1845629955">
                      <w:marLeft w:val="60"/>
                      <w:marRight w:val="60"/>
                      <w:marTop w:val="100"/>
                      <w:marBottom w:val="100"/>
                      <w:divBdr>
                        <w:top w:val="none" w:sz="0" w:space="0" w:color="auto"/>
                        <w:left w:val="none" w:sz="0" w:space="0" w:color="auto"/>
                        <w:bottom w:val="none" w:sz="0" w:space="0" w:color="auto"/>
                        <w:right w:val="none" w:sz="0" w:space="0" w:color="auto"/>
                      </w:divBdr>
                    </w:div>
                    <w:div w:id="1459107091">
                      <w:marLeft w:val="60"/>
                      <w:marRight w:val="60"/>
                      <w:marTop w:val="100"/>
                      <w:marBottom w:val="100"/>
                      <w:divBdr>
                        <w:top w:val="none" w:sz="0" w:space="0" w:color="auto"/>
                        <w:left w:val="none" w:sz="0" w:space="0" w:color="auto"/>
                        <w:bottom w:val="none" w:sz="0" w:space="0" w:color="auto"/>
                        <w:right w:val="none" w:sz="0" w:space="0" w:color="auto"/>
                      </w:divBdr>
                    </w:div>
                    <w:div w:id="750853485">
                      <w:marLeft w:val="60"/>
                      <w:marRight w:val="60"/>
                      <w:marTop w:val="100"/>
                      <w:marBottom w:val="100"/>
                      <w:divBdr>
                        <w:top w:val="none" w:sz="0" w:space="0" w:color="auto"/>
                        <w:left w:val="none" w:sz="0" w:space="0" w:color="auto"/>
                        <w:bottom w:val="none" w:sz="0" w:space="0" w:color="auto"/>
                        <w:right w:val="none" w:sz="0" w:space="0" w:color="auto"/>
                      </w:divBdr>
                    </w:div>
                    <w:div w:id="1909264254">
                      <w:marLeft w:val="60"/>
                      <w:marRight w:val="60"/>
                      <w:marTop w:val="100"/>
                      <w:marBottom w:val="100"/>
                      <w:divBdr>
                        <w:top w:val="none" w:sz="0" w:space="0" w:color="auto"/>
                        <w:left w:val="none" w:sz="0" w:space="0" w:color="auto"/>
                        <w:bottom w:val="none" w:sz="0" w:space="0" w:color="auto"/>
                        <w:right w:val="none" w:sz="0" w:space="0" w:color="auto"/>
                      </w:divBdr>
                    </w:div>
                    <w:div w:id="1409038912">
                      <w:marLeft w:val="60"/>
                      <w:marRight w:val="60"/>
                      <w:marTop w:val="100"/>
                      <w:marBottom w:val="100"/>
                      <w:divBdr>
                        <w:top w:val="none" w:sz="0" w:space="0" w:color="auto"/>
                        <w:left w:val="none" w:sz="0" w:space="0" w:color="auto"/>
                        <w:bottom w:val="none" w:sz="0" w:space="0" w:color="auto"/>
                        <w:right w:val="none" w:sz="0" w:space="0" w:color="auto"/>
                      </w:divBdr>
                    </w:div>
                    <w:div w:id="1581452596">
                      <w:marLeft w:val="60"/>
                      <w:marRight w:val="60"/>
                      <w:marTop w:val="100"/>
                      <w:marBottom w:val="100"/>
                      <w:divBdr>
                        <w:top w:val="none" w:sz="0" w:space="0" w:color="auto"/>
                        <w:left w:val="none" w:sz="0" w:space="0" w:color="auto"/>
                        <w:bottom w:val="none" w:sz="0" w:space="0" w:color="auto"/>
                        <w:right w:val="none" w:sz="0" w:space="0" w:color="auto"/>
                      </w:divBdr>
                    </w:div>
                    <w:div w:id="300577080">
                      <w:marLeft w:val="60"/>
                      <w:marRight w:val="60"/>
                      <w:marTop w:val="100"/>
                      <w:marBottom w:val="100"/>
                      <w:divBdr>
                        <w:top w:val="none" w:sz="0" w:space="0" w:color="auto"/>
                        <w:left w:val="none" w:sz="0" w:space="0" w:color="auto"/>
                        <w:bottom w:val="none" w:sz="0" w:space="0" w:color="auto"/>
                        <w:right w:val="none" w:sz="0" w:space="0" w:color="auto"/>
                      </w:divBdr>
                    </w:div>
                    <w:div w:id="430125033">
                      <w:marLeft w:val="60"/>
                      <w:marRight w:val="60"/>
                      <w:marTop w:val="100"/>
                      <w:marBottom w:val="100"/>
                      <w:divBdr>
                        <w:top w:val="none" w:sz="0" w:space="0" w:color="auto"/>
                        <w:left w:val="none" w:sz="0" w:space="0" w:color="auto"/>
                        <w:bottom w:val="none" w:sz="0" w:space="0" w:color="auto"/>
                        <w:right w:val="none" w:sz="0" w:space="0" w:color="auto"/>
                      </w:divBdr>
                    </w:div>
                    <w:div w:id="430322345">
                      <w:marLeft w:val="60"/>
                      <w:marRight w:val="60"/>
                      <w:marTop w:val="100"/>
                      <w:marBottom w:val="100"/>
                      <w:divBdr>
                        <w:top w:val="none" w:sz="0" w:space="0" w:color="auto"/>
                        <w:left w:val="none" w:sz="0" w:space="0" w:color="auto"/>
                        <w:bottom w:val="none" w:sz="0" w:space="0" w:color="auto"/>
                        <w:right w:val="none" w:sz="0" w:space="0" w:color="auto"/>
                      </w:divBdr>
                    </w:div>
                    <w:div w:id="443311572">
                      <w:marLeft w:val="60"/>
                      <w:marRight w:val="60"/>
                      <w:marTop w:val="100"/>
                      <w:marBottom w:val="100"/>
                      <w:divBdr>
                        <w:top w:val="none" w:sz="0" w:space="0" w:color="auto"/>
                        <w:left w:val="none" w:sz="0" w:space="0" w:color="auto"/>
                        <w:bottom w:val="none" w:sz="0" w:space="0" w:color="auto"/>
                        <w:right w:val="none" w:sz="0" w:space="0" w:color="auto"/>
                      </w:divBdr>
                    </w:div>
                    <w:div w:id="456922546">
                      <w:marLeft w:val="60"/>
                      <w:marRight w:val="60"/>
                      <w:marTop w:val="100"/>
                      <w:marBottom w:val="100"/>
                      <w:divBdr>
                        <w:top w:val="none" w:sz="0" w:space="0" w:color="auto"/>
                        <w:left w:val="none" w:sz="0" w:space="0" w:color="auto"/>
                        <w:bottom w:val="none" w:sz="0" w:space="0" w:color="auto"/>
                        <w:right w:val="none" w:sz="0" w:space="0" w:color="auto"/>
                      </w:divBdr>
                    </w:div>
                    <w:div w:id="1376662244">
                      <w:marLeft w:val="60"/>
                      <w:marRight w:val="60"/>
                      <w:marTop w:val="100"/>
                      <w:marBottom w:val="100"/>
                      <w:divBdr>
                        <w:top w:val="none" w:sz="0" w:space="0" w:color="auto"/>
                        <w:left w:val="none" w:sz="0" w:space="0" w:color="auto"/>
                        <w:bottom w:val="none" w:sz="0" w:space="0" w:color="auto"/>
                        <w:right w:val="none" w:sz="0" w:space="0" w:color="auto"/>
                      </w:divBdr>
                    </w:div>
                    <w:div w:id="1949849398">
                      <w:marLeft w:val="60"/>
                      <w:marRight w:val="60"/>
                      <w:marTop w:val="100"/>
                      <w:marBottom w:val="100"/>
                      <w:divBdr>
                        <w:top w:val="none" w:sz="0" w:space="0" w:color="auto"/>
                        <w:left w:val="none" w:sz="0" w:space="0" w:color="auto"/>
                        <w:bottom w:val="none" w:sz="0" w:space="0" w:color="auto"/>
                        <w:right w:val="none" w:sz="0" w:space="0" w:color="auto"/>
                      </w:divBdr>
                    </w:div>
                    <w:div w:id="1190948010">
                      <w:marLeft w:val="60"/>
                      <w:marRight w:val="60"/>
                      <w:marTop w:val="100"/>
                      <w:marBottom w:val="100"/>
                      <w:divBdr>
                        <w:top w:val="none" w:sz="0" w:space="0" w:color="auto"/>
                        <w:left w:val="none" w:sz="0" w:space="0" w:color="auto"/>
                        <w:bottom w:val="none" w:sz="0" w:space="0" w:color="auto"/>
                        <w:right w:val="none" w:sz="0" w:space="0" w:color="auto"/>
                      </w:divBdr>
                    </w:div>
                    <w:div w:id="1418865451">
                      <w:marLeft w:val="60"/>
                      <w:marRight w:val="60"/>
                      <w:marTop w:val="100"/>
                      <w:marBottom w:val="100"/>
                      <w:divBdr>
                        <w:top w:val="none" w:sz="0" w:space="0" w:color="auto"/>
                        <w:left w:val="none" w:sz="0" w:space="0" w:color="auto"/>
                        <w:bottom w:val="none" w:sz="0" w:space="0" w:color="auto"/>
                        <w:right w:val="none" w:sz="0" w:space="0" w:color="auto"/>
                      </w:divBdr>
                    </w:div>
                    <w:div w:id="759377642">
                      <w:marLeft w:val="60"/>
                      <w:marRight w:val="60"/>
                      <w:marTop w:val="100"/>
                      <w:marBottom w:val="100"/>
                      <w:divBdr>
                        <w:top w:val="none" w:sz="0" w:space="0" w:color="auto"/>
                        <w:left w:val="none" w:sz="0" w:space="0" w:color="auto"/>
                        <w:bottom w:val="none" w:sz="0" w:space="0" w:color="auto"/>
                        <w:right w:val="none" w:sz="0" w:space="0" w:color="auto"/>
                      </w:divBdr>
                    </w:div>
                    <w:div w:id="1371414301">
                      <w:marLeft w:val="60"/>
                      <w:marRight w:val="60"/>
                      <w:marTop w:val="100"/>
                      <w:marBottom w:val="100"/>
                      <w:divBdr>
                        <w:top w:val="none" w:sz="0" w:space="0" w:color="auto"/>
                        <w:left w:val="none" w:sz="0" w:space="0" w:color="auto"/>
                        <w:bottom w:val="none" w:sz="0" w:space="0" w:color="auto"/>
                        <w:right w:val="none" w:sz="0" w:space="0" w:color="auto"/>
                      </w:divBdr>
                    </w:div>
                    <w:div w:id="992220580">
                      <w:marLeft w:val="60"/>
                      <w:marRight w:val="60"/>
                      <w:marTop w:val="100"/>
                      <w:marBottom w:val="100"/>
                      <w:divBdr>
                        <w:top w:val="none" w:sz="0" w:space="0" w:color="auto"/>
                        <w:left w:val="none" w:sz="0" w:space="0" w:color="auto"/>
                        <w:bottom w:val="none" w:sz="0" w:space="0" w:color="auto"/>
                        <w:right w:val="none" w:sz="0" w:space="0" w:color="auto"/>
                      </w:divBdr>
                    </w:div>
                    <w:div w:id="1010720148">
                      <w:marLeft w:val="60"/>
                      <w:marRight w:val="60"/>
                      <w:marTop w:val="100"/>
                      <w:marBottom w:val="100"/>
                      <w:divBdr>
                        <w:top w:val="none" w:sz="0" w:space="0" w:color="auto"/>
                        <w:left w:val="none" w:sz="0" w:space="0" w:color="auto"/>
                        <w:bottom w:val="none" w:sz="0" w:space="0" w:color="auto"/>
                        <w:right w:val="none" w:sz="0" w:space="0" w:color="auto"/>
                      </w:divBdr>
                    </w:div>
                    <w:div w:id="523902701">
                      <w:marLeft w:val="60"/>
                      <w:marRight w:val="60"/>
                      <w:marTop w:val="100"/>
                      <w:marBottom w:val="100"/>
                      <w:divBdr>
                        <w:top w:val="none" w:sz="0" w:space="0" w:color="auto"/>
                        <w:left w:val="none" w:sz="0" w:space="0" w:color="auto"/>
                        <w:bottom w:val="none" w:sz="0" w:space="0" w:color="auto"/>
                        <w:right w:val="none" w:sz="0" w:space="0" w:color="auto"/>
                      </w:divBdr>
                    </w:div>
                    <w:div w:id="100995177">
                      <w:marLeft w:val="60"/>
                      <w:marRight w:val="60"/>
                      <w:marTop w:val="100"/>
                      <w:marBottom w:val="100"/>
                      <w:divBdr>
                        <w:top w:val="none" w:sz="0" w:space="0" w:color="auto"/>
                        <w:left w:val="none" w:sz="0" w:space="0" w:color="auto"/>
                        <w:bottom w:val="none" w:sz="0" w:space="0" w:color="auto"/>
                        <w:right w:val="none" w:sz="0" w:space="0" w:color="auto"/>
                      </w:divBdr>
                    </w:div>
                    <w:div w:id="658576752">
                      <w:marLeft w:val="60"/>
                      <w:marRight w:val="60"/>
                      <w:marTop w:val="100"/>
                      <w:marBottom w:val="100"/>
                      <w:divBdr>
                        <w:top w:val="none" w:sz="0" w:space="0" w:color="auto"/>
                        <w:left w:val="none" w:sz="0" w:space="0" w:color="auto"/>
                        <w:bottom w:val="none" w:sz="0" w:space="0" w:color="auto"/>
                        <w:right w:val="none" w:sz="0" w:space="0" w:color="auto"/>
                      </w:divBdr>
                    </w:div>
                    <w:div w:id="1775394927">
                      <w:marLeft w:val="60"/>
                      <w:marRight w:val="60"/>
                      <w:marTop w:val="100"/>
                      <w:marBottom w:val="100"/>
                      <w:divBdr>
                        <w:top w:val="none" w:sz="0" w:space="0" w:color="auto"/>
                        <w:left w:val="none" w:sz="0" w:space="0" w:color="auto"/>
                        <w:bottom w:val="none" w:sz="0" w:space="0" w:color="auto"/>
                        <w:right w:val="none" w:sz="0" w:space="0" w:color="auto"/>
                      </w:divBdr>
                    </w:div>
                    <w:div w:id="343362849">
                      <w:marLeft w:val="60"/>
                      <w:marRight w:val="60"/>
                      <w:marTop w:val="100"/>
                      <w:marBottom w:val="100"/>
                      <w:divBdr>
                        <w:top w:val="none" w:sz="0" w:space="0" w:color="auto"/>
                        <w:left w:val="none" w:sz="0" w:space="0" w:color="auto"/>
                        <w:bottom w:val="none" w:sz="0" w:space="0" w:color="auto"/>
                        <w:right w:val="none" w:sz="0" w:space="0" w:color="auto"/>
                      </w:divBdr>
                    </w:div>
                    <w:div w:id="336350962">
                      <w:marLeft w:val="60"/>
                      <w:marRight w:val="60"/>
                      <w:marTop w:val="100"/>
                      <w:marBottom w:val="100"/>
                      <w:divBdr>
                        <w:top w:val="none" w:sz="0" w:space="0" w:color="auto"/>
                        <w:left w:val="none" w:sz="0" w:space="0" w:color="auto"/>
                        <w:bottom w:val="none" w:sz="0" w:space="0" w:color="auto"/>
                        <w:right w:val="none" w:sz="0" w:space="0" w:color="auto"/>
                      </w:divBdr>
                    </w:div>
                    <w:div w:id="1030104135">
                      <w:marLeft w:val="60"/>
                      <w:marRight w:val="60"/>
                      <w:marTop w:val="100"/>
                      <w:marBottom w:val="100"/>
                      <w:divBdr>
                        <w:top w:val="none" w:sz="0" w:space="0" w:color="auto"/>
                        <w:left w:val="none" w:sz="0" w:space="0" w:color="auto"/>
                        <w:bottom w:val="none" w:sz="0" w:space="0" w:color="auto"/>
                        <w:right w:val="none" w:sz="0" w:space="0" w:color="auto"/>
                      </w:divBdr>
                    </w:div>
                    <w:div w:id="1081877323">
                      <w:marLeft w:val="60"/>
                      <w:marRight w:val="60"/>
                      <w:marTop w:val="100"/>
                      <w:marBottom w:val="100"/>
                      <w:divBdr>
                        <w:top w:val="none" w:sz="0" w:space="0" w:color="auto"/>
                        <w:left w:val="none" w:sz="0" w:space="0" w:color="auto"/>
                        <w:bottom w:val="none" w:sz="0" w:space="0" w:color="auto"/>
                        <w:right w:val="none" w:sz="0" w:space="0" w:color="auto"/>
                      </w:divBdr>
                    </w:div>
                    <w:div w:id="7296463">
                      <w:marLeft w:val="60"/>
                      <w:marRight w:val="60"/>
                      <w:marTop w:val="100"/>
                      <w:marBottom w:val="100"/>
                      <w:divBdr>
                        <w:top w:val="none" w:sz="0" w:space="0" w:color="auto"/>
                        <w:left w:val="none" w:sz="0" w:space="0" w:color="auto"/>
                        <w:bottom w:val="none" w:sz="0" w:space="0" w:color="auto"/>
                        <w:right w:val="none" w:sz="0" w:space="0" w:color="auto"/>
                      </w:divBdr>
                    </w:div>
                    <w:div w:id="2040163122">
                      <w:marLeft w:val="60"/>
                      <w:marRight w:val="60"/>
                      <w:marTop w:val="100"/>
                      <w:marBottom w:val="100"/>
                      <w:divBdr>
                        <w:top w:val="none" w:sz="0" w:space="0" w:color="auto"/>
                        <w:left w:val="none" w:sz="0" w:space="0" w:color="auto"/>
                        <w:bottom w:val="none" w:sz="0" w:space="0" w:color="auto"/>
                        <w:right w:val="none" w:sz="0" w:space="0" w:color="auto"/>
                      </w:divBdr>
                    </w:div>
                    <w:div w:id="241451382">
                      <w:marLeft w:val="60"/>
                      <w:marRight w:val="60"/>
                      <w:marTop w:val="100"/>
                      <w:marBottom w:val="100"/>
                      <w:divBdr>
                        <w:top w:val="none" w:sz="0" w:space="0" w:color="auto"/>
                        <w:left w:val="none" w:sz="0" w:space="0" w:color="auto"/>
                        <w:bottom w:val="none" w:sz="0" w:space="0" w:color="auto"/>
                        <w:right w:val="none" w:sz="0" w:space="0" w:color="auto"/>
                      </w:divBdr>
                    </w:div>
                    <w:div w:id="1716468516">
                      <w:marLeft w:val="60"/>
                      <w:marRight w:val="60"/>
                      <w:marTop w:val="100"/>
                      <w:marBottom w:val="100"/>
                      <w:divBdr>
                        <w:top w:val="none" w:sz="0" w:space="0" w:color="auto"/>
                        <w:left w:val="none" w:sz="0" w:space="0" w:color="auto"/>
                        <w:bottom w:val="none" w:sz="0" w:space="0" w:color="auto"/>
                        <w:right w:val="none" w:sz="0" w:space="0" w:color="auto"/>
                      </w:divBdr>
                    </w:div>
                    <w:div w:id="1910115112">
                      <w:marLeft w:val="60"/>
                      <w:marRight w:val="60"/>
                      <w:marTop w:val="100"/>
                      <w:marBottom w:val="100"/>
                      <w:divBdr>
                        <w:top w:val="none" w:sz="0" w:space="0" w:color="auto"/>
                        <w:left w:val="none" w:sz="0" w:space="0" w:color="auto"/>
                        <w:bottom w:val="none" w:sz="0" w:space="0" w:color="auto"/>
                        <w:right w:val="none" w:sz="0" w:space="0" w:color="auto"/>
                      </w:divBdr>
                    </w:div>
                    <w:div w:id="221719813">
                      <w:marLeft w:val="60"/>
                      <w:marRight w:val="6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11300</Words>
  <Characters>64411</Characters>
  <Application>Microsoft Office Word</Application>
  <DocSecurity>0</DocSecurity>
  <Lines>536</Lines>
  <Paragraphs>151</Paragraphs>
  <ScaleCrop>false</ScaleCrop>
  <Company>SPecialiST RePack</Company>
  <LinksUpToDate>false</LinksUpToDate>
  <CharactersWithSpaces>75560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TAMARA</cp:lastModifiedBy>
  <cp:revision>6</cp:revision>
  <dcterms:created xsi:type="dcterms:W3CDTF">2015-09-20T12:03:00Z</dcterms:created>
  <dcterms:modified xsi:type="dcterms:W3CDTF">2015-11-12T07:41:00Z</dcterms:modified>
</cp:coreProperties>
</file>